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3D287" w14:textId="6D5990CD" w:rsidR="00DA49C3" w:rsidRPr="00140FBD" w:rsidRDefault="002041A7" w:rsidP="00B35687">
      <w:pPr>
        <w:tabs>
          <w:tab w:val="left" w:pos="5103"/>
        </w:tabs>
        <w:ind w:firstLine="5103"/>
        <w:rPr>
          <w:rFonts w:asciiTheme="majorHAnsi" w:hAnsiTheme="majorHAnsi" w:cstheme="majorHAnsi"/>
          <w:b/>
          <w:sz w:val="28"/>
          <w:szCs w:val="28"/>
        </w:rPr>
      </w:pPr>
      <w:r>
        <w:rPr>
          <w:rFonts w:asciiTheme="majorHAnsi" w:hAnsiTheme="majorHAnsi" w:cstheme="majorHAnsi"/>
          <w:noProof/>
        </w:rPr>
        <w:drawing>
          <wp:anchor distT="0" distB="0" distL="114300" distR="114300" simplePos="0" relativeHeight="251658240" behindDoc="0" locked="0" layoutInCell="1" allowOverlap="1" wp14:anchorId="44C3E51D" wp14:editId="2A395CA2">
            <wp:simplePos x="0" y="0"/>
            <wp:positionH relativeFrom="margin">
              <wp:posOffset>-283288</wp:posOffset>
            </wp:positionH>
            <wp:positionV relativeFrom="paragraph">
              <wp:posOffset>-333228</wp:posOffset>
            </wp:positionV>
            <wp:extent cx="2689010" cy="1452958"/>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lLandeskirchenrat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9010" cy="1452958"/>
                    </a:xfrm>
                    <a:prstGeom prst="rect">
                      <a:avLst/>
                    </a:prstGeom>
                  </pic:spPr>
                </pic:pic>
              </a:graphicData>
            </a:graphic>
            <wp14:sizeRelH relativeFrom="margin">
              <wp14:pctWidth>0</wp14:pctWidth>
            </wp14:sizeRelH>
            <wp14:sizeRelV relativeFrom="margin">
              <wp14:pctHeight>0</wp14:pctHeight>
            </wp14:sizeRelV>
          </wp:anchor>
        </w:drawing>
      </w:r>
    </w:p>
    <w:p w14:paraId="1580706B" w14:textId="77777777" w:rsidR="00DA49C3" w:rsidRPr="00140FBD" w:rsidRDefault="00DA49C3" w:rsidP="00B35687">
      <w:pPr>
        <w:tabs>
          <w:tab w:val="left" w:pos="5103"/>
        </w:tabs>
        <w:rPr>
          <w:rFonts w:asciiTheme="majorHAnsi" w:hAnsiTheme="majorHAnsi" w:cstheme="majorHAnsi"/>
          <w:b/>
          <w:sz w:val="28"/>
          <w:szCs w:val="28"/>
        </w:rPr>
      </w:pPr>
    </w:p>
    <w:p w14:paraId="7B657782" w14:textId="77777777" w:rsidR="00DA49C3" w:rsidRPr="00140FBD" w:rsidRDefault="00DA49C3" w:rsidP="00B35687">
      <w:pPr>
        <w:tabs>
          <w:tab w:val="left" w:pos="5103"/>
        </w:tabs>
        <w:rPr>
          <w:rFonts w:asciiTheme="majorHAnsi" w:hAnsiTheme="majorHAnsi" w:cstheme="majorHAnsi"/>
          <w:b/>
          <w:sz w:val="28"/>
          <w:szCs w:val="28"/>
        </w:rPr>
      </w:pPr>
    </w:p>
    <w:p w14:paraId="7EA6B0BB" w14:textId="77777777" w:rsidR="00346D22" w:rsidRPr="00140FBD" w:rsidRDefault="00346D22" w:rsidP="00B35687">
      <w:pPr>
        <w:tabs>
          <w:tab w:val="left" w:pos="5103"/>
        </w:tabs>
        <w:rPr>
          <w:rFonts w:asciiTheme="majorHAnsi" w:hAnsiTheme="majorHAnsi" w:cstheme="majorHAnsi"/>
        </w:rPr>
      </w:pPr>
    </w:p>
    <w:p w14:paraId="5BD6F589" w14:textId="77777777" w:rsidR="00346D22" w:rsidRPr="00140FBD" w:rsidRDefault="00346D22" w:rsidP="00B35687">
      <w:pPr>
        <w:tabs>
          <w:tab w:val="left" w:pos="5103"/>
        </w:tabs>
        <w:rPr>
          <w:rFonts w:asciiTheme="majorHAnsi" w:hAnsiTheme="majorHAnsi" w:cstheme="majorHAnsi"/>
        </w:rPr>
      </w:pPr>
    </w:p>
    <w:p w14:paraId="0640361A" w14:textId="038A57DE" w:rsidR="00834374" w:rsidRPr="00140FBD" w:rsidRDefault="00B35687" w:rsidP="00B35687">
      <w:pPr>
        <w:tabs>
          <w:tab w:val="left" w:pos="5103"/>
        </w:tabs>
        <w:rPr>
          <w:rFonts w:asciiTheme="majorHAnsi" w:hAnsiTheme="majorHAnsi" w:cstheme="majorHAnsi"/>
        </w:rPr>
      </w:pPr>
      <w:r>
        <w:rPr>
          <w:rFonts w:asciiTheme="majorHAnsi" w:hAnsiTheme="majorHAnsi" w:cstheme="majorHAnsi"/>
        </w:rPr>
        <w:tab/>
      </w:r>
    </w:p>
    <w:p w14:paraId="278C19BB" w14:textId="2014E84F" w:rsidR="00DA49C3" w:rsidRDefault="00DA49C3" w:rsidP="00B35687">
      <w:pPr>
        <w:tabs>
          <w:tab w:val="left" w:pos="5103"/>
        </w:tabs>
        <w:rPr>
          <w:rFonts w:asciiTheme="majorHAnsi" w:hAnsiTheme="majorHAnsi" w:cstheme="majorHAnsi"/>
        </w:rPr>
      </w:pPr>
    </w:p>
    <w:p w14:paraId="768A3161" w14:textId="77777777" w:rsidR="007B6A6A" w:rsidRPr="007B6A6A" w:rsidRDefault="007B6A6A" w:rsidP="007B6A6A">
      <w:pPr>
        <w:widowControl w:val="0"/>
        <w:spacing w:after="200" w:line="276" w:lineRule="auto"/>
        <w:jc w:val="center"/>
        <w:rPr>
          <w:rFonts w:asciiTheme="majorHAnsi" w:eastAsia="Calibri" w:hAnsiTheme="majorHAnsi" w:cs="Arial"/>
          <w:b/>
          <w:bCs/>
          <w:color w:val="FF0000"/>
          <w:sz w:val="28"/>
          <w:szCs w:val="28"/>
          <w:lang w:eastAsia="en-US"/>
        </w:rPr>
      </w:pPr>
      <w:r w:rsidRPr="007B6A6A">
        <w:rPr>
          <w:rFonts w:asciiTheme="majorHAnsi" w:eastAsia="Calibri" w:hAnsiTheme="majorHAnsi" w:cs="Arial"/>
          <w:b/>
          <w:bCs/>
          <w:color w:val="FF0000"/>
          <w:sz w:val="28"/>
          <w:szCs w:val="28"/>
          <w:lang w:eastAsia="en-US"/>
        </w:rPr>
        <w:t>Vernehmlassungsvorlage</w:t>
      </w:r>
    </w:p>
    <w:p w14:paraId="2E954E46" w14:textId="77777777" w:rsidR="007B6A6A" w:rsidRPr="007B6A6A" w:rsidRDefault="007B6A6A" w:rsidP="007B6A6A">
      <w:pPr>
        <w:spacing w:before="120"/>
        <w:rPr>
          <w:rFonts w:asciiTheme="majorHAnsi" w:hAnsiTheme="majorHAnsi" w:cs="Arial"/>
          <w:b/>
          <w:bCs/>
          <w:color w:val="000000"/>
          <w:sz w:val="28"/>
          <w:szCs w:val="28"/>
          <w:lang w:eastAsia="de-DE"/>
          <w14:textOutline w14:w="0" w14:cap="flat" w14:cmpd="sng" w14:algn="ctr">
            <w14:noFill/>
            <w14:prstDash w14:val="solid"/>
            <w14:round/>
          </w14:textOutline>
        </w:rPr>
      </w:pPr>
      <w:r w:rsidRPr="007B6A6A">
        <w:rPr>
          <w:rFonts w:asciiTheme="majorHAnsi" w:hAnsiTheme="majorHAnsi" w:cs="Arial"/>
          <w:b/>
          <w:bCs/>
          <w:color w:val="000000"/>
          <w:sz w:val="28"/>
          <w:szCs w:val="28"/>
          <w:lang w:eastAsia="de-DE"/>
          <w14:textOutline w14:w="0" w14:cap="flat" w14:cmpd="sng" w14:algn="ctr">
            <w14:noFill/>
            <w14:prstDash w14:val="solid"/>
            <w14:round/>
          </w14:textOutline>
        </w:rPr>
        <w:t xml:space="preserve">Verordnung über die Umsetzung des «Schutzkonzepts für die seelische, geistige und körperliche Unversehrtheit der Menschen im Bereich des Bistums Chur» </w:t>
      </w:r>
      <w:r w:rsidRPr="007B6A6A">
        <w:rPr>
          <w:rFonts w:asciiTheme="majorHAnsi" w:hAnsiTheme="majorHAnsi" w:cs="Arial"/>
          <w:b/>
          <w:bCs/>
          <w:sz w:val="28"/>
          <w:szCs w:val="28"/>
          <w:lang w:eastAsia="de-DE"/>
          <w14:textOutline w14:w="0" w14:cap="flat" w14:cmpd="sng" w14:algn="ctr">
            <w14:noFill/>
            <w14:prstDash w14:val="solid"/>
            <w14:round/>
          </w14:textOutline>
        </w:rPr>
        <w:t xml:space="preserve">in Bezug auf die Prävention </w:t>
      </w:r>
      <w:r w:rsidRPr="007B6A6A">
        <w:rPr>
          <w:rFonts w:asciiTheme="majorHAnsi" w:hAnsiTheme="majorHAnsi" w:cs="Arial"/>
          <w:b/>
          <w:bCs/>
          <w:color w:val="000000"/>
          <w:sz w:val="28"/>
          <w:szCs w:val="28"/>
          <w:lang w:eastAsia="de-DE"/>
          <w14:textOutline w14:w="0" w14:cap="flat" w14:cmpd="sng" w14:algn="ctr">
            <w14:noFill/>
            <w14:prstDash w14:val="solid"/>
            <w14:round/>
          </w14:textOutline>
        </w:rPr>
        <w:t>in der Landeskirche Uri</w:t>
      </w:r>
    </w:p>
    <w:p w14:paraId="30E8ACF8" w14:textId="169D0D2F" w:rsidR="007B6A6A" w:rsidRPr="007B6A6A" w:rsidRDefault="007B6A6A" w:rsidP="007B6A6A">
      <w:pPr>
        <w:tabs>
          <w:tab w:val="left" w:pos="5730"/>
        </w:tabs>
        <w:spacing w:before="120"/>
        <w:rPr>
          <w:rFonts w:asciiTheme="majorHAnsi" w:hAnsiTheme="majorHAnsi" w:cs="Arial"/>
          <w:color w:val="000000"/>
          <w:sz w:val="22"/>
          <w:szCs w:val="22"/>
          <w:lang w:eastAsia="de-DE"/>
          <w14:textOutline w14:w="0" w14:cap="flat" w14:cmpd="sng" w14:algn="ctr">
            <w14:noFill/>
            <w14:prstDash w14:val="solid"/>
            <w14:round/>
          </w14:textOutline>
        </w:rPr>
      </w:pPr>
      <w:r w:rsidRPr="007B6A6A">
        <w:rPr>
          <w:rFonts w:asciiTheme="majorHAnsi" w:hAnsiTheme="majorHAnsi" w:cs="Arial"/>
          <w:color w:val="000000"/>
          <w:sz w:val="22"/>
          <w:szCs w:val="22"/>
          <w:lang w:eastAsia="de-DE"/>
          <w14:textOutline w14:w="0" w14:cap="flat" w14:cmpd="sng" w14:algn="ctr">
            <w14:noFill/>
            <w14:prstDash w14:val="solid"/>
            <w14:round/>
          </w14:textOutline>
        </w:rPr>
        <w:tab/>
      </w:r>
    </w:p>
    <w:p w14:paraId="69408241" w14:textId="77777777" w:rsidR="007B6A6A" w:rsidRPr="007B6A6A" w:rsidRDefault="007B6A6A" w:rsidP="007B6A6A">
      <w:pPr>
        <w:spacing w:before="120"/>
        <w:rPr>
          <w:rFonts w:asciiTheme="majorHAnsi" w:hAnsiTheme="majorHAnsi" w:cs="Arial"/>
          <w:color w:val="000000"/>
          <w:sz w:val="22"/>
          <w:szCs w:val="22"/>
          <w:lang w:eastAsia="de-DE"/>
          <w14:textOutline w14:w="0" w14:cap="flat" w14:cmpd="sng" w14:algn="ctr">
            <w14:noFill/>
            <w14:prstDash w14:val="solid"/>
            <w14:round/>
          </w14:textOutline>
        </w:rPr>
      </w:pPr>
      <w:r w:rsidRPr="007B6A6A">
        <w:rPr>
          <w:rFonts w:asciiTheme="majorHAnsi" w:hAnsiTheme="majorHAnsi" w:cs="Arial"/>
          <w:color w:val="000000"/>
          <w:sz w:val="22"/>
          <w:szCs w:val="22"/>
          <w:lang w:eastAsia="de-DE"/>
          <w14:textOutline w14:w="0" w14:cap="flat" w14:cmpd="sng" w14:algn="ctr">
            <w14:noFill/>
            <w14:prstDash w14:val="solid"/>
            <w14:round/>
          </w14:textOutline>
        </w:rPr>
        <w:t>(vom xx.yy.zzzz)</w:t>
      </w:r>
    </w:p>
    <w:p w14:paraId="6AD1E17C" w14:textId="77777777" w:rsidR="007B6A6A" w:rsidRPr="007B6A6A" w:rsidRDefault="007B6A6A" w:rsidP="007B6A6A">
      <w:pPr>
        <w:spacing w:before="120"/>
        <w:rPr>
          <w:rFonts w:asciiTheme="majorHAnsi" w:hAnsiTheme="majorHAnsi" w:cs="Arial"/>
          <w:color w:val="000000"/>
          <w:sz w:val="22"/>
          <w:szCs w:val="22"/>
          <w:lang w:eastAsia="de-DE"/>
          <w14:textOutline w14:w="0" w14:cap="flat" w14:cmpd="sng" w14:algn="ctr">
            <w14:noFill/>
            <w14:prstDash w14:val="solid"/>
            <w14:round/>
          </w14:textOutline>
        </w:rPr>
      </w:pPr>
    </w:p>
    <w:p w14:paraId="10C44524" w14:textId="77777777" w:rsidR="007B6A6A" w:rsidRPr="007B6A6A" w:rsidRDefault="007B6A6A" w:rsidP="007B6A6A">
      <w:pPr>
        <w:spacing w:before="120"/>
        <w:rPr>
          <w:rFonts w:asciiTheme="majorHAnsi" w:hAnsiTheme="majorHAnsi" w:cs="Arial"/>
          <w:color w:val="000000"/>
          <w:sz w:val="22"/>
          <w:szCs w:val="22"/>
          <w:lang w:eastAsia="de-DE"/>
          <w14:textOutline w14:w="0" w14:cap="flat" w14:cmpd="sng" w14:algn="ctr">
            <w14:noFill/>
            <w14:prstDash w14:val="solid"/>
            <w14:round/>
          </w14:textOutline>
        </w:rPr>
      </w:pPr>
      <w:r w:rsidRPr="007B6A6A">
        <w:rPr>
          <w:rFonts w:asciiTheme="majorHAnsi" w:hAnsiTheme="majorHAnsi" w:cs="Arial"/>
          <w:color w:val="000000"/>
          <w:sz w:val="22"/>
          <w:szCs w:val="22"/>
          <w:lang w:eastAsia="de-DE"/>
          <w14:textOutline w14:w="0" w14:cap="flat" w14:cmpd="sng" w14:algn="ctr">
            <w14:noFill/>
            <w14:prstDash w14:val="solid"/>
            <w14:round/>
          </w14:textOutline>
        </w:rPr>
        <w:t>Der Grosse Landeskirchenrat der römisch-katholischen Landeskirche Uri,</w:t>
      </w:r>
    </w:p>
    <w:p w14:paraId="549D298E" w14:textId="51ADADAE" w:rsidR="007B6A6A" w:rsidRPr="007B6A6A" w:rsidRDefault="007B6A6A" w:rsidP="007B6A6A">
      <w:pPr>
        <w:spacing w:before="120"/>
        <w:rPr>
          <w:rFonts w:asciiTheme="majorHAnsi" w:hAnsiTheme="majorHAnsi" w:cs="Arial"/>
          <w:color w:val="000000"/>
          <w:sz w:val="22"/>
          <w:szCs w:val="22"/>
          <w:lang w:eastAsia="de-DE"/>
          <w14:textOutline w14:w="0" w14:cap="flat" w14:cmpd="sng" w14:algn="ctr">
            <w14:noFill/>
            <w14:prstDash w14:val="solid"/>
            <w14:round/>
          </w14:textOutline>
        </w:rPr>
      </w:pPr>
      <w:r w:rsidRPr="007B6A6A">
        <w:rPr>
          <w:rFonts w:asciiTheme="majorHAnsi" w:hAnsiTheme="majorHAnsi" w:cs="Arial"/>
          <w:color w:val="000000"/>
          <w:sz w:val="22"/>
          <w:szCs w:val="22"/>
          <w:lang w:eastAsia="de-DE"/>
          <w14:textOutline w14:w="0" w14:cap="flat" w14:cmpd="sng" w14:algn="ctr">
            <w14:noFill/>
            <w14:prstDash w14:val="solid"/>
            <w14:round/>
          </w14:textOutline>
        </w:rPr>
        <w:t xml:space="preserve">gestützt auf Artikel 12 Absatz 2 Buchstabe c der Verfassung der </w:t>
      </w:r>
      <w:r w:rsidR="00B14B93">
        <w:rPr>
          <w:rFonts w:asciiTheme="majorHAnsi" w:hAnsiTheme="majorHAnsi" w:cs="Arial"/>
          <w:color w:val="000000"/>
          <w:sz w:val="22"/>
          <w:szCs w:val="22"/>
          <w:lang w:eastAsia="de-DE"/>
          <w14:textOutline w14:w="0" w14:cap="flat" w14:cmpd="sng" w14:algn="ctr">
            <w14:noFill/>
            <w14:prstDash w14:val="solid"/>
            <w14:round/>
          </w14:textOutline>
        </w:rPr>
        <w:t>R</w:t>
      </w:r>
      <w:r w:rsidRPr="007B6A6A">
        <w:rPr>
          <w:rFonts w:asciiTheme="majorHAnsi" w:hAnsiTheme="majorHAnsi" w:cs="Arial"/>
          <w:color w:val="000000"/>
          <w:sz w:val="22"/>
          <w:szCs w:val="22"/>
          <w:lang w:eastAsia="de-DE"/>
          <w14:textOutline w14:w="0" w14:cap="flat" w14:cmpd="sng" w14:algn="ctr">
            <w14:noFill/>
            <w14:prstDash w14:val="solid"/>
            <w14:round/>
          </w14:textOutline>
        </w:rPr>
        <w:t>ömisch-</w:t>
      </w:r>
      <w:r w:rsidR="00B14B93">
        <w:rPr>
          <w:rFonts w:asciiTheme="majorHAnsi" w:hAnsiTheme="majorHAnsi" w:cs="Arial"/>
          <w:color w:val="000000"/>
          <w:sz w:val="22"/>
          <w:szCs w:val="22"/>
          <w:lang w:eastAsia="de-DE"/>
          <w14:textOutline w14:w="0" w14:cap="flat" w14:cmpd="sng" w14:algn="ctr">
            <w14:noFill/>
            <w14:prstDash w14:val="solid"/>
            <w14:round/>
          </w14:textOutline>
        </w:rPr>
        <w:t>K</w:t>
      </w:r>
      <w:r w:rsidRPr="007B6A6A">
        <w:rPr>
          <w:rFonts w:asciiTheme="majorHAnsi" w:hAnsiTheme="majorHAnsi" w:cs="Arial"/>
          <w:color w:val="000000"/>
          <w:sz w:val="22"/>
          <w:szCs w:val="22"/>
          <w:lang w:eastAsia="de-DE"/>
          <w14:textOutline w14:w="0" w14:cap="flat" w14:cmpd="sng" w14:algn="ctr">
            <w14:noFill/>
            <w14:prstDash w14:val="solid"/>
            <w14:round/>
          </w14:textOutline>
        </w:rPr>
        <w:t>atholischen Landeskirche Uri</w:t>
      </w:r>
      <w:r w:rsidRPr="007B6A6A">
        <w:rPr>
          <w:rFonts w:asciiTheme="majorHAnsi" w:hAnsiTheme="majorHAnsi" w:cs="Arial"/>
          <w:color w:val="000000"/>
          <w:sz w:val="22"/>
          <w:szCs w:val="22"/>
          <w:vertAlign w:val="superscript"/>
          <w:lang w:eastAsia="de-DE"/>
          <w14:textOutline w14:w="0" w14:cap="flat" w14:cmpd="sng" w14:algn="ctr">
            <w14:noFill/>
            <w14:prstDash w14:val="solid"/>
            <w14:round/>
          </w14:textOutline>
        </w:rPr>
        <w:footnoteReference w:id="1"/>
      </w:r>
    </w:p>
    <w:p w14:paraId="2C4FFE42" w14:textId="77777777" w:rsidR="007B6A6A" w:rsidRPr="007B6A6A" w:rsidRDefault="007B6A6A" w:rsidP="007B6A6A">
      <w:pPr>
        <w:spacing w:before="120"/>
        <w:rPr>
          <w:rFonts w:asciiTheme="majorHAnsi" w:hAnsiTheme="majorHAnsi" w:cs="Arial"/>
          <w:color w:val="000000"/>
          <w:sz w:val="22"/>
          <w:szCs w:val="22"/>
          <w:lang w:eastAsia="de-DE"/>
          <w14:textOutline w14:w="0" w14:cap="flat" w14:cmpd="sng" w14:algn="ctr">
            <w14:noFill/>
            <w14:prstDash w14:val="solid"/>
            <w14:round/>
          </w14:textOutline>
        </w:rPr>
      </w:pPr>
      <w:r w:rsidRPr="007B6A6A">
        <w:rPr>
          <w:rFonts w:asciiTheme="majorHAnsi" w:hAnsiTheme="majorHAnsi" w:cs="Arial"/>
          <w:color w:val="000000"/>
          <w:sz w:val="22"/>
          <w:szCs w:val="22"/>
          <w:lang w:eastAsia="de-DE"/>
          <w14:textOutline w14:w="0" w14:cap="flat" w14:cmpd="sng" w14:algn="ctr">
            <w14:noFill/>
            <w14:prstDash w14:val="solid"/>
            <w14:round/>
          </w14:textOutline>
        </w:rPr>
        <w:t>beschliesst:</w:t>
      </w:r>
    </w:p>
    <w:p w14:paraId="13DA035E" w14:textId="77777777" w:rsidR="007B6A6A" w:rsidRPr="007B6A6A" w:rsidRDefault="007B6A6A" w:rsidP="007B6A6A">
      <w:pPr>
        <w:spacing w:before="120"/>
        <w:rPr>
          <w:rFonts w:asciiTheme="majorHAnsi" w:hAnsiTheme="majorHAnsi" w:cs="Arial"/>
          <w:color w:val="000000"/>
          <w:sz w:val="22"/>
          <w:szCs w:val="22"/>
          <w:lang w:eastAsia="de-DE"/>
          <w14:textOutline w14:w="0" w14:cap="flat" w14:cmpd="sng" w14:algn="ctr">
            <w14:noFill/>
            <w14:prstDash w14:val="solid"/>
            <w14:round/>
          </w14:textOutline>
        </w:rPr>
      </w:pPr>
      <w:bookmarkStart w:id="0" w:name="_GoBack"/>
      <w:bookmarkEnd w:id="0"/>
    </w:p>
    <w:p w14:paraId="2DBFFB60" w14:textId="77777777" w:rsidR="007B6A6A" w:rsidRPr="007B6A6A" w:rsidRDefault="007B6A6A" w:rsidP="007B6A6A">
      <w:pPr>
        <w:spacing w:before="180" w:after="180" w:line="276" w:lineRule="auto"/>
        <w:rPr>
          <w:rFonts w:asciiTheme="majorHAnsi" w:hAnsiTheme="majorHAnsi" w:cs="Arial"/>
          <w:lang w:eastAsia="de-DE"/>
        </w:rPr>
      </w:pPr>
      <w:r w:rsidRPr="007B6A6A">
        <w:rPr>
          <w:rFonts w:asciiTheme="majorHAnsi" w:hAnsiTheme="majorHAnsi" w:cs="Arial"/>
          <w:lang w:eastAsia="de-DE"/>
        </w:rPr>
        <w:t>1. Kapitel</w:t>
      </w:r>
      <w:r w:rsidRPr="007B6A6A">
        <w:rPr>
          <w:rFonts w:asciiTheme="majorHAnsi" w:hAnsiTheme="majorHAnsi" w:cs="Arial"/>
          <w:lang w:eastAsia="de-DE"/>
        </w:rPr>
        <w:tab/>
      </w:r>
      <w:r w:rsidRPr="007B6A6A">
        <w:rPr>
          <w:rFonts w:asciiTheme="majorHAnsi" w:hAnsiTheme="majorHAnsi" w:cs="Arial"/>
          <w:lang w:eastAsia="de-DE"/>
        </w:rPr>
        <w:tab/>
      </w:r>
      <w:r w:rsidRPr="007B6A6A">
        <w:rPr>
          <w:rFonts w:asciiTheme="majorHAnsi" w:hAnsiTheme="majorHAnsi" w:cs="Arial"/>
          <w:b/>
          <w:bCs/>
          <w:lang w:eastAsia="de-DE"/>
        </w:rPr>
        <w:t>Allgemeine Bestimmungen</w:t>
      </w:r>
    </w:p>
    <w:p w14:paraId="391B5DA1" w14:textId="77777777" w:rsidR="007B6A6A" w:rsidRPr="007B6A6A" w:rsidRDefault="007B6A6A" w:rsidP="007B6A6A">
      <w:pPr>
        <w:spacing w:before="120" w:line="276" w:lineRule="auto"/>
        <w:rPr>
          <w:rFonts w:asciiTheme="majorHAnsi" w:hAnsiTheme="majorHAnsi" w:cs="Arial"/>
          <w:sz w:val="22"/>
          <w:szCs w:val="22"/>
          <w:lang w:eastAsia="de-DE"/>
        </w:rPr>
      </w:pPr>
      <w:r w:rsidRPr="007B6A6A">
        <w:rPr>
          <w:rFonts w:asciiTheme="majorHAnsi" w:hAnsiTheme="majorHAnsi" w:cs="Arial"/>
          <w:b/>
          <w:bCs/>
          <w:sz w:val="22"/>
          <w:szCs w:val="22"/>
          <w:lang w:eastAsia="de-DE"/>
        </w:rPr>
        <w:t>Artikel 1</w:t>
      </w:r>
      <w:r w:rsidRPr="007B6A6A">
        <w:rPr>
          <w:rFonts w:asciiTheme="majorHAnsi" w:hAnsiTheme="majorHAnsi" w:cs="Arial"/>
          <w:sz w:val="22"/>
          <w:szCs w:val="22"/>
          <w:lang w:eastAsia="de-DE"/>
        </w:rPr>
        <w:tab/>
      </w:r>
      <w:r w:rsidRPr="007B6A6A">
        <w:rPr>
          <w:rFonts w:asciiTheme="majorHAnsi" w:hAnsiTheme="majorHAnsi" w:cs="Arial"/>
          <w:sz w:val="22"/>
          <w:szCs w:val="22"/>
          <w:lang w:eastAsia="de-DE"/>
        </w:rPr>
        <w:tab/>
        <w:t>Gegenstand und Zweck</w:t>
      </w:r>
    </w:p>
    <w:p w14:paraId="69E3B577" w14:textId="006DC271" w:rsidR="007B6A6A" w:rsidRPr="007B6A6A" w:rsidRDefault="007B6A6A" w:rsidP="007B6A6A">
      <w:pPr>
        <w:spacing w:before="120" w:line="276" w:lineRule="auto"/>
        <w:rPr>
          <w:rFonts w:asciiTheme="majorHAnsi" w:hAnsiTheme="majorHAnsi" w:cs="Arial"/>
          <w:sz w:val="22"/>
          <w:szCs w:val="22"/>
          <w:lang w:eastAsia="de-DE"/>
        </w:rPr>
      </w:pPr>
      <w:r w:rsidRPr="007B6A6A">
        <w:rPr>
          <w:rFonts w:asciiTheme="majorHAnsi" w:hAnsiTheme="majorHAnsi" w:cs="Arial"/>
          <w:sz w:val="22"/>
          <w:szCs w:val="22"/>
          <w:lang w:eastAsia="de-DE"/>
        </w:rPr>
        <w:t xml:space="preserve">Diese Verordnung regelt die Umsetzung des «Schutzkonzepts für die seelische, geistige und körperliche Unversehrtheit der Menschen im Bereich des Bistums Chur» in Bezug auf die Prävention in der </w:t>
      </w:r>
      <w:r w:rsidR="00B14B93">
        <w:rPr>
          <w:rFonts w:asciiTheme="majorHAnsi" w:hAnsiTheme="majorHAnsi" w:cs="Arial"/>
          <w:sz w:val="22"/>
          <w:szCs w:val="22"/>
          <w:lang w:eastAsia="de-DE"/>
        </w:rPr>
        <w:t xml:space="preserve">Römisch-Katholischen </w:t>
      </w:r>
      <w:r w:rsidRPr="007B6A6A">
        <w:rPr>
          <w:rFonts w:asciiTheme="majorHAnsi" w:hAnsiTheme="majorHAnsi" w:cs="Arial"/>
          <w:sz w:val="22"/>
          <w:szCs w:val="22"/>
          <w:lang w:eastAsia="de-DE"/>
        </w:rPr>
        <w:t>Landeskirche Uri.</w:t>
      </w:r>
    </w:p>
    <w:p w14:paraId="5FB5771C" w14:textId="77777777" w:rsidR="007B6A6A" w:rsidRPr="007B6A6A" w:rsidRDefault="007B6A6A" w:rsidP="007B6A6A">
      <w:pPr>
        <w:spacing w:before="120" w:line="276" w:lineRule="auto"/>
        <w:rPr>
          <w:rFonts w:asciiTheme="majorHAnsi" w:hAnsiTheme="majorHAnsi" w:cs="Arial"/>
          <w:sz w:val="22"/>
          <w:szCs w:val="22"/>
          <w:lang w:eastAsia="de-DE"/>
        </w:rPr>
      </w:pPr>
      <w:r w:rsidRPr="007B6A6A">
        <w:rPr>
          <w:rFonts w:asciiTheme="majorHAnsi" w:hAnsiTheme="majorHAnsi" w:cs="Arial"/>
          <w:b/>
          <w:bCs/>
          <w:sz w:val="22"/>
          <w:szCs w:val="22"/>
          <w:lang w:eastAsia="de-DE"/>
        </w:rPr>
        <w:t>Artikel 2</w:t>
      </w:r>
      <w:r w:rsidRPr="007B6A6A">
        <w:rPr>
          <w:rFonts w:asciiTheme="majorHAnsi" w:hAnsiTheme="majorHAnsi" w:cs="Arial"/>
          <w:sz w:val="22"/>
          <w:szCs w:val="22"/>
          <w:lang w:eastAsia="de-DE"/>
        </w:rPr>
        <w:tab/>
      </w:r>
      <w:r w:rsidRPr="007B6A6A">
        <w:rPr>
          <w:rFonts w:asciiTheme="majorHAnsi" w:hAnsiTheme="majorHAnsi" w:cs="Arial"/>
          <w:sz w:val="22"/>
          <w:szCs w:val="22"/>
          <w:lang w:eastAsia="de-DE"/>
        </w:rPr>
        <w:tab/>
        <w:t>Grundlagen</w:t>
      </w:r>
    </w:p>
    <w:p w14:paraId="4FA7680E" w14:textId="77777777" w:rsidR="007B6A6A" w:rsidRPr="007B6A6A" w:rsidRDefault="007B6A6A" w:rsidP="007B6A6A">
      <w:pPr>
        <w:spacing w:before="120" w:line="276" w:lineRule="auto"/>
        <w:rPr>
          <w:rFonts w:asciiTheme="majorHAnsi" w:hAnsiTheme="majorHAnsi" w:cs="Arial"/>
          <w:sz w:val="22"/>
          <w:szCs w:val="22"/>
          <w:lang w:eastAsia="de-DE"/>
        </w:rPr>
      </w:pPr>
      <w:r w:rsidRPr="007B6A6A">
        <w:rPr>
          <w:rFonts w:asciiTheme="majorHAnsi" w:hAnsiTheme="majorHAnsi" w:cs="Arial"/>
          <w:sz w:val="22"/>
          <w:szCs w:val="22"/>
          <w:lang w:eastAsia="de-DE"/>
        </w:rPr>
        <w:t>Folgende Dokumente sind der Verordnung zugrunde gelegt und sind integrierter Bestandteil der Verordnung:</w:t>
      </w:r>
    </w:p>
    <w:p w14:paraId="644FB6BA" w14:textId="77777777" w:rsidR="007B6A6A" w:rsidRPr="007B6A6A" w:rsidRDefault="007B6A6A" w:rsidP="007B6A6A">
      <w:pPr>
        <w:numPr>
          <w:ilvl w:val="0"/>
          <w:numId w:val="2"/>
        </w:numPr>
        <w:spacing w:before="120" w:line="276" w:lineRule="auto"/>
        <w:ind w:left="426" w:hanging="426"/>
        <w:contextualSpacing/>
        <w:rPr>
          <w:rFonts w:asciiTheme="majorHAnsi" w:hAnsiTheme="majorHAnsi" w:cs="Arial"/>
          <w:sz w:val="22"/>
          <w:szCs w:val="22"/>
          <w:lang w:eastAsia="de-DE"/>
        </w:rPr>
      </w:pPr>
      <w:r w:rsidRPr="007B6A6A">
        <w:rPr>
          <w:rFonts w:asciiTheme="majorHAnsi" w:hAnsiTheme="majorHAnsi" w:cs="Arial"/>
          <w:sz w:val="22"/>
          <w:szCs w:val="22"/>
          <w:lang w:eastAsia="de-DE"/>
        </w:rPr>
        <w:t>«Sexuelle Übergriffe im kirchlichen Umfeld» - Richtlinien der Schweizer Bischofskonferenz und der Vereinigung der Höheren Ordensoberen der Schweiz</w:t>
      </w:r>
    </w:p>
    <w:p w14:paraId="6121EF03" w14:textId="77777777" w:rsidR="007B6A6A" w:rsidRPr="007B6A6A" w:rsidRDefault="007B6A6A" w:rsidP="007B6A6A">
      <w:pPr>
        <w:numPr>
          <w:ilvl w:val="0"/>
          <w:numId w:val="2"/>
        </w:numPr>
        <w:spacing w:before="120" w:line="276" w:lineRule="auto"/>
        <w:ind w:left="426" w:hanging="426"/>
        <w:contextualSpacing/>
        <w:rPr>
          <w:rFonts w:asciiTheme="majorHAnsi" w:hAnsiTheme="majorHAnsi" w:cs="Arial"/>
          <w:sz w:val="22"/>
          <w:szCs w:val="22"/>
          <w:lang w:eastAsia="de-DE"/>
        </w:rPr>
      </w:pPr>
      <w:r w:rsidRPr="007B6A6A">
        <w:rPr>
          <w:rFonts w:asciiTheme="majorHAnsi" w:hAnsiTheme="majorHAnsi" w:cs="Arial"/>
          <w:sz w:val="22"/>
          <w:szCs w:val="22"/>
          <w:lang w:eastAsia="de-DE"/>
        </w:rPr>
        <w:t>«Schutzkonzept für die seelische, geistige und körperliche Unversehrtheit der Menschen im Bereich des Bistums Chur»</w:t>
      </w:r>
    </w:p>
    <w:p w14:paraId="6DDB2014" w14:textId="77777777" w:rsidR="007B6A6A" w:rsidRPr="007B6A6A" w:rsidRDefault="007B6A6A" w:rsidP="007B6A6A">
      <w:pPr>
        <w:numPr>
          <w:ilvl w:val="0"/>
          <w:numId w:val="2"/>
        </w:numPr>
        <w:spacing w:before="120" w:line="276" w:lineRule="auto"/>
        <w:ind w:left="426" w:hanging="426"/>
        <w:contextualSpacing/>
        <w:rPr>
          <w:rFonts w:asciiTheme="majorHAnsi" w:hAnsiTheme="majorHAnsi" w:cs="Arial"/>
          <w:sz w:val="22"/>
          <w:szCs w:val="22"/>
          <w:lang w:eastAsia="de-DE"/>
        </w:rPr>
      </w:pPr>
      <w:r w:rsidRPr="007B6A6A">
        <w:rPr>
          <w:rFonts w:asciiTheme="majorHAnsi" w:hAnsiTheme="majorHAnsi" w:cs="Arial"/>
          <w:sz w:val="22"/>
          <w:szCs w:val="22"/>
          <w:lang w:eastAsia="de-DE"/>
        </w:rPr>
        <w:t>«Begegnung in Verantwortung – Grundsätze» des bischöflichen Ordinariats Chur</w:t>
      </w:r>
    </w:p>
    <w:p w14:paraId="0A6A7EE1" w14:textId="28717FB4" w:rsidR="007B6A6A" w:rsidRPr="007B6A6A" w:rsidRDefault="007B6A6A" w:rsidP="007B6A6A">
      <w:pPr>
        <w:numPr>
          <w:ilvl w:val="0"/>
          <w:numId w:val="2"/>
        </w:numPr>
        <w:spacing w:before="120" w:line="276" w:lineRule="auto"/>
        <w:ind w:left="426" w:hanging="426"/>
        <w:contextualSpacing/>
        <w:rPr>
          <w:rFonts w:asciiTheme="majorHAnsi" w:hAnsiTheme="majorHAnsi" w:cs="Arial"/>
          <w:sz w:val="22"/>
          <w:szCs w:val="22"/>
          <w:lang w:eastAsia="de-DE"/>
        </w:rPr>
      </w:pPr>
      <w:r w:rsidRPr="007B6A6A">
        <w:rPr>
          <w:rFonts w:asciiTheme="majorHAnsi" w:hAnsiTheme="majorHAnsi" w:cs="Arial"/>
          <w:sz w:val="22"/>
          <w:szCs w:val="22"/>
          <w:lang w:eastAsia="de-DE"/>
        </w:rPr>
        <w:t xml:space="preserve">«Grundsatzpapier Prävention physischer, psychischer und sexueller Übergriffe» - </w:t>
      </w:r>
      <w:r w:rsidR="00B14B93">
        <w:rPr>
          <w:rFonts w:asciiTheme="majorHAnsi" w:hAnsiTheme="majorHAnsi" w:cs="Arial"/>
          <w:sz w:val="22"/>
          <w:szCs w:val="22"/>
          <w:lang w:eastAsia="de-DE"/>
        </w:rPr>
        <w:t>Römisch-Katholische</w:t>
      </w:r>
      <w:r w:rsidRPr="007B6A6A">
        <w:rPr>
          <w:rFonts w:asciiTheme="majorHAnsi" w:hAnsiTheme="majorHAnsi" w:cs="Arial"/>
          <w:sz w:val="22"/>
          <w:szCs w:val="22"/>
          <w:lang w:eastAsia="de-DE"/>
        </w:rPr>
        <w:t xml:space="preserve"> Landeskirche Uri</w:t>
      </w:r>
    </w:p>
    <w:p w14:paraId="32922886" w14:textId="77777777" w:rsidR="007B6A6A" w:rsidRPr="007B6A6A" w:rsidRDefault="007B6A6A" w:rsidP="007B6A6A">
      <w:pPr>
        <w:spacing w:before="120" w:line="276" w:lineRule="auto"/>
        <w:rPr>
          <w:rFonts w:asciiTheme="majorHAnsi" w:hAnsiTheme="majorHAnsi" w:cs="Arial"/>
          <w:sz w:val="22"/>
          <w:szCs w:val="22"/>
          <w:lang w:eastAsia="de-DE"/>
        </w:rPr>
      </w:pPr>
      <w:r w:rsidRPr="007B6A6A">
        <w:rPr>
          <w:rFonts w:asciiTheme="majorHAnsi" w:hAnsiTheme="majorHAnsi" w:cs="Arial"/>
          <w:b/>
          <w:bCs/>
          <w:sz w:val="22"/>
          <w:szCs w:val="22"/>
          <w:lang w:eastAsia="de-DE"/>
        </w:rPr>
        <w:t>Artikel 3</w:t>
      </w:r>
      <w:r w:rsidRPr="007B6A6A">
        <w:rPr>
          <w:rFonts w:asciiTheme="majorHAnsi" w:hAnsiTheme="majorHAnsi" w:cs="Arial"/>
          <w:sz w:val="22"/>
          <w:szCs w:val="22"/>
          <w:lang w:eastAsia="de-DE"/>
        </w:rPr>
        <w:tab/>
      </w:r>
      <w:r w:rsidRPr="007B6A6A">
        <w:rPr>
          <w:rFonts w:asciiTheme="majorHAnsi" w:hAnsiTheme="majorHAnsi" w:cs="Arial"/>
          <w:sz w:val="22"/>
          <w:szCs w:val="22"/>
          <w:lang w:eastAsia="de-DE"/>
        </w:rPr>
        <w:tab/>
        <w:t>Verantwortung</w:t>
      </w:r>
    </w:p>
    <w:p w14:paraId="2C296BA8" w14:textId="77777777" w:rsidR="007B6A6A" w:rsidRPr="007B6A6A" w:rsidRDefault="007B6A6A" w:rsidP="007B6A6A">
      <w:pPr>
        <w:spacing w:before="120" w:line="276" w:lineRule="auto"/>
        <w:rPr>
          <w:rFonts w:asciiTheme="majorHAnsi" w:hAnsiTheme="majorHAnsi" w:cs="Arial"/>
          <w:sz w:val="22"/>
          <w:szCs w:val="22"/>
          <w:lang w:eastAsia="de-DE"/>
        </w:rPr>
      </w:pPr>
      <w:r w:rsidRPr="007B6A6A">
        <w:rPr>
          <w:rFonts w:asciiTheme="majorHAnsi" w:hAnsiTheme="majorHAnsi" w:cs="Arial"/>
          <w:sz w:val="22"/>
          <w:szCs w:val="22"/>
          <w:vertAlign w:val="superscript"/>
          <w:lang w:eastAsia="de-DE"/>
        </w:rPr>
        <w:t>1</w:t>
      </w:r>
      <w:r w:rsidRPr="007B6A6A">
        <w:rPr>
          <w:rFonts w:asciiTheme="majorHAnsi" w:hAnsiTheme="majorHAnsi" w:cs="Arial"/>
          <w:sz w:val="22"/>
          <w:szCs w:val="22"/>
          <w:lang w:eastAsia="de-DE"/>
        </w:rPr>
        <w:t>Die Bistumsleitung sowie auch die staatskirchenrechtlichen Körperschaften in der Diözese Chur sind für die wirksame Umsetzung des Schutzkonzepts verantwortlich.</w:t>
      </w:r>
    </w:p>
    <w:p w14:paraId="4C13D0BD" w14:textId="77777777" w:rsidR="007B6A6A" w:rsidRPr="007B6A6A" w:rsidRDefault="007B6A6A" w:rsidP="007B6A6A">
      <w:pPr>
        <w:spacing w:before="120" w:line="276" w:lineRule="auto"/>
        <w:rPr>
          <w:rFonts w:asciiTheme="majorHAnsi" w:hAnsiTheme="majorHAnsi" w:cs="Arial"/>
          <w:sz w:val="22"/>
          <w:szCs w:val="22"/>
          <w:lang w:eastAsia="de-DE"/>
        </w:rPr>
      </w:pPr>
      <w:r w:rsidRPr="007B6A6A">
        <w:rPr>
          <w:rFonts w:asciiTheme="majorHAnsi" w:hAnsiTheme="majorHAnsi" w:cs="Arial"/>
          <w:sz w:val="22"/>
          <w:szCs w:val="22"/>
          <w:vertAlign w:val="superscript"/>
          <w:lang w:eastAsia="de-DE"/>
        </w:rPr>
        <w:lastRenderedPageBreak/>
        <w:t>2</w:t>
      </w:r>
      <w:r w:rsidRPr="007B6A6A">
        <w:rPr>
          <w:rFonts w:asciiTheme="majorHAnsi" w:hAnsiTheme="majorHAnsi" w:cs="Arial"/>
          <w:sz w:val="22"/>
          <w:szCs w:val="22"/>
          <w:lang w:eastAsia="de-DE"/>
        </w:rPr>
        <w:t>Für die Landeskirche Uri sind die Arbeitgeberinnen (Kirchgemeinden, Landeskirche) für die Umsetzung des Schutzkonzeptes in ihrem Verantwortungsbereich zuständig.</w:t>
      </w:r>
    </w:p>
    <w:p w14:paraId="2F3BD228" w14:textId="77777777" w:rsidR="007B6A6A" w:rsidRPr="007B6A6A" w:rsidRDefault="007B6A6A" w:rsidP="007B6A6A">
      <w:pPr>
        <w:spacing w:before="180" w:after="180" w:line="276" w:lineRule="auto"/>
        <w:rPr>
          <w:rFonts w:asciiTheme="majorHAnsi" w:hAnsiTheme="majorHAnsi" w:cs="Arial"/>
          <w:lang w:eastAsia="de-DE"/>
        </w:rPr>
      </w:pPr>
      <w:r w:rsidRPr="007B6A6A">
        <w:rPr>
          <w:rFonts w:asciiTheme="majorHAnsi" w:hAnsiTheme="majorHAnsi" w:cs="Arial"/>
          <w:lang w:eastAsia="de-DE"/>
        </w:rPr>
        <w:t>2. Kapitel</w:t>
      </w:r>
      <w:r w:rsidRPr="007B6A6A">
        <w:rPr>
          <w:rFonts w:asciiTheme="majorHAnsi" w:hAnsiTheme="majorHAnsi" w:cs="Arial"/>
          <w:lang w:eastAsia="de-DE"/>
        </w:rPr>
        <w:tab/>
      </w:r>
      <w:r w:rsidRPr="007B6A6A">
        <w:rPr>
          <w:rFonts w:asciiTheme="majorHAnsi" w:hAnsiTheme="majorHAnsi" w:cs="Arial"/>
          <w:lang w:eastAsia="de-DE"/>
        </w:rPr>
        <w:tab/>
      </w:r>
      <w:r w:rsidRPr="007B6A6A">
        <w:rPr>
          <w:rFonts w:asciiTheme="majorHAnsi" w:hAnsiTheme="majorHAnsi" w:cs="Arial"/>
          <w:b/>
          <w:bCs/>
          <w:lang w:eastAsia="de-DE"/>
        </w:rPr>
        <w:t>Ausbildung / Instruktion</w:t>
      </w:r>
    </w:p>
    <w:p w14:paraId="24FA06CC" w14:textId="77777777" w:rsidR="007B6A6A" w:rsidRPr="007B6A6A" w:rsidRDefault="007B6A6A" w:rsidP="007B6A6A">
      <w:pPr>
        <w:spacing w:before="120" w:line="276" w:lineRule="auto"/>
        <w:rPr>
          <w:rFonts w:asciiTheme="majorHAnsi" w:hAnsiTheme="majorHAnsi" w:cs="Arial"/>
          <w:sz w:val="22"/>
          <w:szCs w:val="22"/>
          <w:lang w:eastAsia="de-DE"/>
        </w:rPr>
      </w:pPr>
      <w:r w:rsidRPr="007B6A6A">
        <w:rPr>
          <w:rFonts w:asciiTheme="majorHAnsi" w:hAnsiTheme="majorHAnsi" w:cs="Arial"/>
          <w:b/>
          <w:bCs/>
          <w:sz w:val="22"/>
          <w:szCs w:val="22"/>
          <w:lang w:eastAsia="de-DE"/>
        </w:rPr>
        <w:t>Artikel 4</w:t>
      </w:r>
      <w:r w:rsidRPr="007B6A6A">
        <w:rPr>
          <w:rFonts w:asciiTheme="majorHAnsi" w:hAnsiTheme="majorHAnsi" w:cs="Arial"/>
          <w:sz w:val="22"/>
          <w:szCs w:val="22"/>
          <w:lang w:eastAsia="de-DE"/>
        </w:rPr>
        <w:tab/>
      </w:r>
      <w:r w:rsidRPr="007B6A6A">
        <w:rPr>
          <w:rFonts w:asciiTheme="majorHAnsi" w:hAnsiTheme="majorHAnsi" w:cs="Arial"/>
          <w:sz w:val="22"/>
          <w:szCs w:val="22"/>
          <w:lang w:eastAsia="de-DE"/>
        </w:rPr>
        <w:tab/>
        <w:t>Angebote</w:t>
      </w:r>
    </w:p>
    <w:p w14:paraId="26E397C7" w14:textId="77777777" w:rsidR="007B6A6A" w:rsidRPr="007B6A6A" w:rsidRDefault="007B6A6A" w:rsidP="007B6A6A">
      <w:pPr>
        <w:spacing w:before="120" w:line="276" w:lineRule="auto"/>
        <w:rPr>
          <w:rFonts w:asciiTheme="majorHAnsi" w:hAnsiTheme="majorHAnsi" w:cs="Arial"/>
          <w:sz w:val="22"/>
          <w:szCs w:val="22"/>
          <w:lang w:eastAsia="de-DE"/>
        </w:rPr>
      </w:pPr>
      <w:r w:rsidRPr="007B6A6A">
        <w:rPr>
          <w:rFonts w:asciiTheme="majorHAnsi" w:hAnsiTheme="majorHAnsi" w:cs="Arial"/>
          <w:sz w:val="22"/>
          <w:szCs w:val="22"/>
          <w:vertAlign w:val="superscript"/>
          <w:lang w:eastAsia="de-DE"/>
        </w:rPr>
        <w:t>1</w:t>
      </w:r>
      <w:r w:rsidRPr="007B6A6A">
        <w:rPr>
          <w:rFonts w:asciiTheme="majorHAnsi" w:hAnsiTheme="majorHAnsi" w:cs="Arial"/>
          <w:sz w:val="22"/>
          <w:szCs w:val="22"/>
          <w:lang w:eastAsia="de-DE"/>
        </w:rPr>
        <w:t>Es werden folgende Kurse angeboten:</w:t>
      </w:r>
    </w:p>
    <w:p w14:paraId="044274B4" w14:textId="77777777" w:rsidR="007B6A6A" w:rsidRPr="007B6A6A" w:rsidRDefault="007B6A6A" w:rsidP="007B6A6A">
      <w:pPr>
        <w:numPr>
          <w:ilvl w:val="0"/>
          <w:numId w:val="3"/>
        </w:numPr>
        <w:spacing w:before="120" w:line="276" w:lineRule="auto"/>
        <w:ind w:left="426" w:hanging="426"/>
        <w:contextualSpacing/>
        <w:rPr>
          <w:rFonts w:asciiTheme="majorHAnsi" w:hAnsiTheme="majorHAnsi" w:cs="Arial"/>
          <w:sz w:val="22"/>
          <w:szCs w:val="22"/>
          <w:lang w:eastAsia="de-DE"/>
        </w:rPr>
      </w:pPr>
      <w:r w:rsidRPr="007B6A6A">
        <w:rPr>
          <w:rFonts w:asciiTheme="majorHAnsi" w:hAnsiTheme="majorHAnsi" w:cs="Arial"/>
          <w:sz w:val="22"/>
          <w:szCs w:val="22"/>
          <w:lang w:eastAsia="de-DE"/>
        </w:rPr>
        <w:t>Grundkurs über «Begegnung in Verantwortung», Prävention und Intervention</w:t>
      </w:r>
    </w:p>
    <w:p w14:paraId="0483D4D7" w14:textId="77777777" w:rsidR="007B6A6A" w:rsidRPr="007B6A6A" w:rsidRDefault="007B6A6A" w:rsidP="007B6A6A">
      <w:pPr>
        <w:numPr>
          <w:ilvl w:val="0"/>
          <w:numId w:val="3"/>
        </w:numPr>
        <w:spacing w:before="120" w:line="276" w:lineRule="auto"/>
        <w:ind w:left="426" w:hanging="426"/>
        <w:contextualSpacing/>
        <w:rPr>
          <w:rFonts w:asciiTheme="majorHAnsi" w:hAnsiTheme="majorHAnsi" w:cs="Arial"/>
          <w:sz w:val="22"/>
          <w:szCs w:val="22"/>
          <w:lang w:eastAsia="de-DE"/>
        </w:rPr>
      </w:pPr>
      <w:r w:rsidRPr="007B6A6A">
        <w:rPr>
          <w:rFonts w:asciiTheme="majorHAnsi" w:hAnsiTheme="majorHAnsi" w:cs="Arial"/>
          <w:sz w:val="22"/>
          <w:szCs w:val="22"/>
          <w:lang w:eastAsia="de-DE"/>
        </w:rPr>
        <w:t>Sensibilisierungsveranstaltung</w:t>
      </w:r>
    </w:p>
    <w:p w14:paraId="5088FF77" w14:textId="77777777" w:rsidR="007B6A6A" w:rsidRPr="007B6A6A" w:rsidRDefault="007B6A6A" w:rsidP="007B6A6A">
      <w:pPr>
        <w:numPr>
          <w:ilvl w:val="0"/>
          <w:numId w:val="3"/>
        </w:numPr>
        <w:spacing w:before="120" w:line="276" w:lineRule="auto"/>
        <w:ind w:left="426" w:hanging="426"/>
        <w:contextualSpacing/>
        <w:rPr>
          <w:rFonts w:asciiTheme="majorHAnsi" w:hAnsiTheme="majorHAnsi" w:cs="Arial"/>
          <w:sz w:val="22"/>
          <w:szCs w:val="22"/>
          <w:lang w:eastAsia="de-DE"/>
        </w:rPr>
      </w:pPr>
      <w:r w:rsidRPr="007B6A6A">
        <w:rPr>
          <w:rFonts w:asciiTheme="majorHAnsi" w:hAnsiTheme="majorHAnsi" w:cs="Arial"/>
          <w:sz w:val="22"/>
          <w:szCs w:val="22"/>
          <w:lang w:eastAsia="de-DE"/>
        </w:rPr>
        <w:t>Fortbildungskurs</w:t>
      </w:r>
    </w:p>
    <w:p w14:paraId="32BD5D63" w14:textId="77777777" w:rsidR="007B6A6A" w:rsidRPr="007B6A6A" w:rsidRDefault="007B6A6A" w:rsidP="007B6A6A">
      <w:pPr>
        <w:spacing w:before="120" w:line="276" w:lineRule="auto"/>
        <w:rPr>
          <w:rFonts w:asciiTheme="majorHAnsi" w:hAnsiTheme="majorHAnsi" w:cs="Arial"/>
          <w:sz w:val="22"/>
          <w:szCs w:val="22"/>
          <w:lang w:eastAsia="de-DE"/>
        </w:rPr>
      </w:pPr>
      <w:r w:rsidRPr="007B6A6A">
        <w:rPr>
          <w:rFonts w:asciiTheme="majorHAnsi" w:hAnsiTheme="majorHAnsi" w:cs="Arial"/>
          <w:sz w:val="22"/>
          <w:szCs w:val="22"/>
          <w:vertAlign w:val="superscript"/>
          <w:lang w:eastAsia="de-DE"/>
        </w:rPr>
        <w:t>2</w:t>
      </w:r>
      <w:r w:rsidRPr="007B6A6A">
        <w:rPr>
          <w:rFonts w:asciiTheme="majorHAnsi" w:hAnsiTheme="majorHAnsi" w:cs="Arial"/>
          <w:sz w:val="22"/>
          <w:szCs w:val="22"/>
          <w:lang w:eastAsia="de-DE"/>
        </w:rPr>
        <w:t>Die Kurse können im Präsenzunterricht sowie auch in Form von E-Learning durchgeführt werden.</w:t>
      </w:r>
    </w:p>
    <w:p w14:paraId="25B45AAF" w14:textId="77777777" w:rsidR="007B6A6A" w:rsidRPr="007B6A6A" w:rsidRDefault="007B6A6A" w:rsidP="007B6A6A">
      <w:pPr>
        <w:spacing w:before="120" w:line="276" w:lineRule="auto"/>
        <w:rPr>
          <w:rFonts w:asciiTheme="majorHAnsi" w:hAnsiTheme="majorHAnsi" w:cs="Arial"/>
          <w:sz w:val="22"/>
          <w:szCs w:val="22"/>
          <w:lang w:eastAsia="de-DE"/>
        </w:rPr>
      </w:pPr>
      <w:r w:rsidRPr="007B6A6A">
        <w:rPr>
          <w:rFonts w:asciiTheme="majorHAnsi" w:hAnsiTheme="majorHAnsi" w:cs="Arial"/>
          <w:b/>
          <w:bCs/>
          <w:sz w:val="22"/>
          <w:szCs w:val="22"/>
          <w:lang w:eastAsia="de-DE"/>
        </w:rPr>
        <w:t>Artikel 5</w:t>
      </w:r>
      <w:r w:rsidRPr="007B6A6A">
        <w:rPr>
          <w:rFonts w:asciiTheme="majorHAnsi" w:hAnsiTheme="majorHAnsi" w:cs="Arial"/>
          <w:sz w:val="22"/>
          <w:szCs w:val="22"/>
          <w:lang w:eastAsia="de-DE"/>
        </w:rPr>
        <w:tab/>
      </w:r>
      <w:r w:rsidRPr="007B6A6A">
        <w:rPr>
          <w:rFonts w:asciiTheme="majorHAnsi" w:hAnsiTheme="majorHAnsi" w:cs="Arial"/>
          <w:sz w:val="22"/>
          <w:szCs w:val="22"/>
          <w:lang w:eastAsia="de-DE"/>
        </w:rPr>
        <w:tab/>
        <w:t>Grundkurs</w:t>
      </w:r>
    </w:p>
    <w:p w14:paraId="1307BC80" w14:textId="77777777" w:rsidR="007B6A6A" w:rsidRPr="007B6A6A" w:rsidRDefault="007B6A6A" w:rsidP="007B6A6A">
      <w:pPr>
        <w:spacing w:before="120" w:line="276" w:lineRule="auto"/>
        <w:rPr>
          <w:rFonts w:asciiTheme="majorHAnsi" w:hAnsiTheme="majorHAnsi" w:cs="Arial"/>
          <w:sz w:val="22"/>
          <w:szCs w:val="22"/>
          <w:lang w:eastAsia="de-DE"/>
        </w:rPr>
      </w:pPr>
      <w:r w:rsidRPr="007B6A6A">
        <w:rPr>
          <w:rFonts w:asciiTheme="majorHAnsi" w:hAnsiTheme="majorHAnsi" w:cs="Arial"/>
          <w:sz w:val="22"/>
          <w:szCs w:val="22"/>
          <w:vertAlign w:val="superscript"/>
          <w:lang w:eastAsia="de-DE"/>
        </w:rPr>
        <w:t>1</w:t>
      </w:r>
      <w:r w:rsidRPr="007B6A6A">
        <w:rPr>
          <w:rFonts w:asciiTheme="majorHAnsi" w:hAnsiTheme="majorHAnsi" w:cs="Arial"/>
          <w:sz w:val="22"/>
          <w:szCs w:val="22"/>
          <w:lang w:eastAsia="de-DE"/>
        </w:rPr>
        <w:t>Für Seelsorgende, ReligionspädagogInnen, KatechetInnen, sowie alle kirchlich Mitarbeitenden, die direkt mit Menschen arbeiten ist die Teilnahme am Grundkurs obligatorisch.</w:t>
      </w:r>
    </w:p>
    <w:p w14:paraId="2AD73492" w14:textId="77777777" w:rsidR="007B6A6A" w:rsidRPr="007B6A6A" w:rsidRDefault="007B6A6A" w:rsidP="007B6A6A">
      <w:pPr>
        <w:spacing w:before="120" w:line="276" w:lineRule="auto"/>
        <w:rPr>
          <w:rFonts w:asciiTheme="majorHAnsi" w:hAnsiTheme="majorHAnsi" w:cs="Arial"/>
          <w:sz w:val="22"/>
          <w:szCs w:val="22"/>
          <w:lang w:eastAsia="de-DE"/>
        </w:rPr>
      </w:pPr>
      <w:r w:rsidRPr="007B6A6A">
        <w:rPr>
          <w:rFonts w:asciiTheme="majorHAnsi" w:hAnsiTheme="majorHAnsi" w:cs="Arial"/>
          <w:sz w:val="22"/>
          <w:szCs w:val="22"/>
          <w:vertAlign w:val="superscript"/>
          <w:lang w:eastAsia="de-DE"/>
        </w:rPr>
        <w:t>2</w:t>
      </w:r>
      <w:r w:rsidRPr="007B6A6A">
        <w:rPr>
          <w:rFonts w:asciiTheme="majorHAnsi" w:hAnsiTheme="majorHAnsi" w:cs="Arial"/>
          <w:sz w:val="22"/>
          <w:szCs w:val="22"/>
          <w:lang w:eastAsia="de-DE"/>
        </w:rPr>
        <w:t>Der Grundkurs muss innerhalb eines Jahres seit der Inkraftsetzung der Verordnung oder seit dem Beginn des Arbeitsverhältnisses besucht werden.</w:t>
      </w:r>
    </w:p>
    <w:p w14:paraId="1D08961D" w14:textId="77777777" w:rsidR="007B6A6A" w:rsidRPr="007B6A6A" w:rsidRDefault="007B6A6A" w:rsidP="007B6A6A">
      <w:pPr>
        <w:spacing w:before="120" w:line="276" w:lineRule="auto"/>
        <w:rPr>
          <w:rFonts w:asciiTheme="majorHAnsi" w:hAnsiTheme="majorHAnsi" w:cs="Arial"/>
          <w:sz w:val="22"/>
          <w:szCs w:val="22"/>
          <w:lang w:eastAsia="de-DE"/>
        </w:rPr>
      </w:pPr>
      <w:r w:rsidRPr="007B6A6A">
        <w:rPr>
          <w:rFonts w:asciiTheme="majorHAnsi" w:hAnsiTheme="majorHAnsi" w:cs="Arial"/>
          <w:sz w:val="22"/>
          <w:szCs w:val="22"/>
          <w:vertAlign w:val="superscript"/>
          <w:lang w:eastAsia="de-DE"/>
        </w:rPr>
        <w:t>3</w:t>
      </w:r>
      <w:r w:rsidRPr="007B6A6A">
        <w:rPr>
          <w:rFonts w:asciiTheme="majorHAnsi" w:hAnsiTheme="majorHAnsi" w:cs="Arial"/>
          <w:sz w:val="22"/>
          <w:szCs w:val="22"/>
          <w:lang w:eastAsia="de-DE"/>
        </w:rPr>
        <w:t>Für alle anderen Mitarbeitenden oder im Dienst der Kirche stehenden Personen (Kirchenräte, Pfarreiräte, usw.) werden der Grundkurs und die Fortbildungskurse empfohlen.</w:t>
      </w:r>
    </w:p>
    <w:p w14:paraId="6D739E8A" w14:textId="77777777" w:rsidR="007B6A6A" w:rsidRPr="007B6A6A" w:rsidRDefault="007B6A6A" w:rsidP="007B6A6A">
      <w:pPr>
        <w:spacing w:before="120" w:line="276" w:lineRule="auto"/>
        <w:rPr>
          <w:rFonts w:asciiTheme="majorHAnsi" w:hAnsiTheme="majorHAnsi" w:cs="Arial"/>
          <w:sz w:val="22"/>
          <w:szCs w:val="22"/>
          <w:lang w:eastAsia="de-DE"/>
        </w:rPr>
      </w:pPr>
      <w:r w:rsidRPr="007B6A6A">
        <w:rPr>
          <w:rFonts w:asciiTheme="majorHAnsi" w:hAnsiTheme="majorHAnsi" w:cs="Arial"/>
          <w:sz w:val="22"/>
          <w:szCs w:val="22"/>
          <w:vertAlign w:val="superscript"/>
          <w:lang w:eastAsia="de-DE"/>
        </w:rPr>
        <w:t>4</w:t>
      </w:r>
      <w:r w:rsidRPr="007B6A6A">
        <w:rPr>
          <w:rFonts w:asciiTheme="majorHAnsi" w:hAnsiTheme="majorHAnsi" w:cs="Arial"/>
          <w:sz w:val="22"/>
          <w:szCs w:val="22"/>
          <w:lang w:eastAsia="de-DE"/>
        </w:rPr>
        <w:t>Die Arbeitgeberinnen können den Grundkurs und die Fortbildungskurse für weitere Personen in ihrem Verantwortungsbereich obligatorisch erklären.</w:t>
      </w:r>
    </w:p>
    <w:p w14:paraId="07960355" w14:textId="77777777" w:rsidR="007B6A6A" w:rsidRPr="007B6A6A" w:rsidRDefault="007B6A6A" w:rsidP="007B6A6A">
      <w:pPr>
        <w:spacing w:before="120" w:line="276" w:lineRule="auto"/>
        <w:rPr>
          <w:rFonts w:asciiTheme="majorHAnsi" w:hAnsiTheme="majorHAnsi" w:cs="Arial"/>
          <w:sz w:val="22"/>
          <w:szCs w:val="22"/>
          <w:lang w:eastAsia="de-DE"/>
        </w:rPr>
      </w:pPr>
      <w:r w:rsidRPr="007B6A6A">
        <w:rPr>
          <w:rFonts w:asciiTheme="majorHAnsi" w:hAnsiTheme="majorHAnsi" w:cs="Arial"/>
          <w:b/>
          <w:bCs/>
          <w:sz w:val="22"/>
          <w:szCs w:val="22"/>
          <w:lang w:eastAsia="de-DE"/>
        </w:rPr>
        <w:t>Artikel 6</w:t>
      </w:r>
      <w:r w:rsidRPr="007B6A6A">
        <w:rPr>
          <w:rFonts w:asciiTheme="majorHAnsi" w:hAnsiTheme="majorHAnsi" w:cs="Arial"/>
          <w:sz w:val="22"/>
          <w:szCs w:val="22"/>
          <w:lang w:eastAsia="de-DE"/>
        </w:rPr>
        <w:tab/>
      </w:r>
      <w:r w:rsidRPr="007B6A6A">
        <w:rPr>
          <w:rFonts w:asciiTheme="majorHAnsi" w:hAnsiTheme="majorHAnsi" w:cs="Arial"/>
          <w:sz w:val="22"/>
          <w:szCs w:val="22"/>
          <w:lang w:eastAsia="de-DE"/>
        </w:rPr>
        <w:tab/>
        <w:t>Sensibilisierungsveranstaltungen</w:t>
      </w:r>
    </w:p>
    <w:p w14:paraId="210A7646" w14:textId="77777777" w:rsidR="007B6A6A" w:rsidRPr="007B6A6A" w:rsidRDefault="007B6A6A" w:rsidP="007B6A6A">
      <w:pPr>
        <w:spacing w:before="120" w:line="276" w:lineRule="auto"/>
        <w:rPr>
          <w:rFonts w:asciiTheme="majorHAnsi" w:hAnsiTheme="majorHAnsi" w:cs="Arial"/>
          <w:sz w:val="22"/>
          <w:szCs w:val="22"/>
          <w:lang w:eastAsia="de-DE"/>
        </w:rPr>
      </w:pPr>
      <w:r w:rsidRPr="007B6A6A">
        <w:rPr>
          <w:rFonts w:asciiTheme="majorHAnsi" w:hAnsiTheme="majorHAnsi" w:cs="Arial"/>
          <w:sz w:val="22"/>
          <w:szCs w:val="22"/>
          <w:vertAlign w:val="superscript"/>
          <w:lang w:eastAsia="de-DE"/>
        </w:rPr>
        <w:t>1</w:t>
      </w:r>
      <w:r w:rsidRPr="007B6A6A">
        <w:rPr>
          <w:rFonts w:asciiTheme="majorHAnsi" w:hAnsiTheme="majorHAnsi" w:cs="Arial"/>
          <w:sz w:val="22"/>
          <w:szCs w:val="22"/>
          <w:lang w:eastAsia="de-DE"/>
        </w:rPr>
        <w:t>Für Personen, für die der Grundkurs nicht obligatorisch ist, werden periodisch Sensibilisierungsveranstaltungen angeboten. Der erstmalige Besuch ist obligatorisch.</w:t>
      </w:r>
    </w:p>
    <w:p w14:paraId="29681D38" w14:textId="77777777" w:rsidR="007B6A6A" w:rsidRPr="007B6A6A" w:rsidRDefault="007B6A6A" w:rsidP="007B6A6A">
      <w:pPr>
        <w:spacing w:before="120" w:line="276" w:lineRule="auto"/>
        <w:rPr>
          <w:rFonts w:asciiTheme="majorHAnsi" w:hAnsiTheme="majorHAnsi" w:cs="Arial"/>
          <w:sz w:val="22"/>
          <w:szCs w:val="22"/>
          <w:lang w:eastAsia="de-DE"/>
        </w:rPr>
      </w:pPr>
      <w:r w:rsidRPr="007B6A6A">
        <w:rPr>
          <w:rFonts w:asciiTheme="majorHAnsi" w:hAnsiTheme="majorHAnsi" w:cs="Arial"/>
          <w:sz w:val="22"/>
          <w:szCs w:val="22"/>
          <w:vertAlign w:val="superscript"/>
          <w:lang w:eastAsia="de-DE"/>
        </w:rPr>
        <w:t>2</w:t>
      </w:r>
      <w:r w:rsidRPr="007B6A6A">
        <w:rPr>
          <w:rFonts w:asciiTheme="majorHAnsi" w:hAnsiTheme="majorHAnsi" w:cs="Arial"/>
          <w:sz w:val="22"/>
          <w:szCs w:val="22"/>
          <w:lang w:eastAsia="de-DE"/>
        </w:rPr>
        <w:t>Die Sensibilisierungsveranstaltungen werden alle 4 Jahre angeboten.</w:t>
      </w:r>
    </w:p>
    <w:p w14:paraId="1A35B341" w14:textId="77777777" w:rsidR="007B6A6A" w:rsidRPr="007B6A6A" w:rsidRDefault="007B6A6A" w:rsidP="007B6A6A">
      <w:pPr>
        <w:spacing w:before="120" w:line="276" w:lineRule="auto"/>
        <w:rPr>
          <w:rFonts w:asciiTheme="majorHAnsi" w:hAnsiTheme="majorHAnsi" w:cs="Arial"/>
          <w:sz w:val="22"/>
          <w:szCs w:val="22"/>
          <w:lang w:eastAsia="de-DE"/>
        </w:rPr>
      </w:pPr>
      <w:r w:rsidRPr="007B6A6A">
        <w:rPr>
          <w:rFonts w:asciiTheme="majorHAnsi" w:hAnsiTheme="majorHAnsi" w:cs="Arial"/>
          <w:b/>
          <w:bCs/>
          <w:sz w:val="22"/>
          <w:szCs w:val="22"/>
          <w:lang w:eastAsia="de-DE"/>
        </w:rPr>
        <w:t>Artikel 7</w:t>
      </w:r>
      <w:r w:rsidRPr="007B6A6A">
        <w:rPr>
          <w:rFonts w:asciiTheme="majorHAnsi" w:hAnsiTheme="majorHAnsi" w:cs="Arial"/>
          <w:sz w:val="22"/>
          <w:szCs w:val="22"/>
          <w:lang w:eastAsia="de-DE"/>
        </w:rPr>
        <w:tab/>
      </w:r>
      <w:r w:rsidRPr="007B6A6A">
        <w:rPr>
          <w:rFonts w:asciiTheme="majorHAnsi" w:hAnsiTheme="majorHAnsi" w:cs="Arial"/>
          <w:sz w:val="22"/>
          <w:szCs w:val="22"/>
          <w:lang w:eastAsia="de-DE"/>
        </w:rPr>
        <w:tab/>
        <w:t>Fortbildungskurs</w:t>
      </w:r>
    </w:p>
    <w:p w14:paraId="192A8A26" w14:textId="77777777" w:rsidR="007B6A6A" w:rsidRPr="007B6A6A" w:rsidRDefault="007B6A6A" w:rsidP="007B6A6A">
      <w:pPr>
        <w:spacing w:before="120" w:line="276" w:lineRule="auto"/>
        <w:rPr>
          <w:rFonts w:asciiTheme="majorHAnsi" w:hAnsiTheme="majorHAnsi" w:cs="Arial"/>
          <w:sz w:val="22"/>
          <w:szCs w:val="22"/>
          <w:lang w:eastAsia="de-DE"/>
        </w:rPr>
      </w:pPr>
      <w:r w:rsidRPr="007B6A6A">
        <w:rPr>
          <w:rFonts w:asciiTheme="majorHAnsi" w:hAnsiTheme="majorHAnsi" w:cs="Arial"/>
          <w:sz w:val="22"/>
          <w:szCs w:val="22"/>
          <w:lang w:eastAsia="de-DE"/>
        </w:rPr>
        <w:t>Alle Personen, für die der Grundkurs obligatorisch ist, müssen alle 3 Jahre einen Fortbildungskurs besuchen. Für alle anderen Personen werden die Fortbildungskurse empfohlen.</w:t>
      </w:r>
    </w:p>
    <w:p w14:paraId="10029CDD" w14:textId="77777777" w:rsidR="007B6A6A" w:rsidRPr="007B6A6A" w:rsidRDefault="007B6A6A" w:rsidP="007B6A6A">
      <w:pPr>
        <w:spacing w:before="120" w:line="276" w:lineRule="auto"/>
        <w:rPr>
          <w:rFonts w:asciiTheme="majorHAnsi" w:hAnsiTheme="majorHAnsi" w:cs="Arial"/>
          <w:sz w:val="22"/>
          <w:szCs w:val="22"/>
          <w:lang w:eastAsia="de-DE"/>
        </w:rPr>
      </w:pPr>
      <w:r w:rsidRPr="007B6A6A">
        <w:rPr>
          <w:rFonts w:asciiTheme="majorHAnsi" w:hAnsiTheme="majorHAnsi" w:cs="Arial"/>
          <w:b/>
          <w:bCs/>
          <w:sz w:val="22"/>
          <w:szCs w:val="22"/>
          <w:lang w:eastAsia="de-DE"/>
        </w:rPr>
        <w:t>Artikel 8</w:t>
      </w:r>
      <w:r w:rsidRPr="007B6A6A">
        <w:rPr>
          <w:rFonts w:asciiTheme="majorHAnsi" w:hAnsiTheme="majorHAnsi" w:cs="Arial"/>
          <w:sz w:val="22"/>
          <w:szCs w:val="22"/>
          <w:lang w:eastAsia="de-DE"/>
        </w:rPr>
        <w:tab/>
      </w:r>
      <w:r w:rsidRPr="007B6A6A">
        <w:rPr>
          <w:rFonts w:asciiTheme="majorHAnsi" w:hAnsiTheme="majorHAnsi" w:cs="Arial"/>
          <w:sz w:val="22"/>
          <w:szCs w:val="22"/>
          <w:lang w:eastAsia="de-DE"/>
        </w:rPr>
        <w:tab/>
        <w:t>Kursleitung</w:t>
      </w:r>
    </w:p>
    <w:p w14:paraId="4F488195" w14:textId="77777777" w:rsidR="007B6A6A" w:rsidRPr="007B6A6A" w:rsidRDefault="007B6A6A" w:rsidP="007B6A6A">
      <w:pPr>
        <w:spacing w:before="120" w:line="276" w:lineRule="auto"/>
        <w:rPr>
          <w:rFonts w:asciiTheme="majorHAnsi" w:hAnsiTheme="majorHAnsi" w:cs="Arial"/>
          <w:sz w:val="22"/>
          <w:szCs w:val="22"/>
          <w:lang w:eastAsia="de-DE"/>
        </w:rPr>
      </w:pPr>
      <w:r w:rsidRPr="007B6A6A">
        <w:rPr>
          <w:rFonts w:asciiTheme="majorHAnsi" w:hAnsiTheme="majorHAnsi" w:cs="Arial"/>
          <w:sz w:val="22"/>
          <w:szCs w:val="22"/>
          <w:lang w:eastAsia="de-DE"/>
        </w:rPr>
        <w:t>Die Grund- und Fortbildungskurse sowie die Sensibilisierungsveranstaltungen werden von Fachpersonen geleitet.</w:t>
      </w:r>
    </w:p>
    <w:p w14:paraId="2BA00CEB" w14:textId="77777777" w:rsidR="007B6A6A" w:rsidRPr="007B6A6A" w:rsidRDefault="007B6A6A" w:rsidP="007B6A6A">
      <w:pPr>
        <w:spacing w:before="120" w:line="276" w:lineRule="auto"/>
        <w:rPr>
          <w:rFonts w:asciiTheme="majorHAnsi" w:hAnsiTheme="majorHAnsi" w:cs="Arial"/>
          <w:sz w:val="22"/>
          <w:szCs w:val="22"/>
          <w:lang w:eastAsia="de-DE"/>
        </w:rPr>
      </w:pPr>
      <w:r w:rsidRPr="007B6A6A">
        <w:rPr>
          <w:rFonts w:asciiTheme="majorHAnsi" w:hAnsiTheme="majorHAnsi" w:cs="Arial"/>
          <w:b/>
          <w:bCs/>
          <w:sz w:val="22"/>
          <w:szCs w:val="22"/>
          <w:lang w:eastAsia="de-DE"/>
        </w:rPr>
        <w:t>Artikel 9</w:t>
      </w:r>
      <w:r w:rsidRPr="007B6A6A">
        <w:rPr>
          <w:rFonts w:asciiTheme="majorHAnsi" w:hAnsiTheme="majorHAnsi" w:cs="Arial"/>
          <w:sz w:val="22"/>
          <w:szCs w:val="22"/>
          <w:lang w:eastAsia="de-DE"/>
        </w:rPr>
        <w:tab/>
      </w:r>
      <w:r w:rsidRPr="007B6A6A">
        <w:rPr>
          <w:rFonts w:asciiTheme="majorHAnsi" w:hAnsiTheme="majorHAnsi" w:cs="Arial"/>
          <w:sz w:val="22"/>
          <w:szCs w:val="22"/>
          <w:lang w:eastAsia="de-DE"/>
        </w:rPr>
        <w:tab/>
        <w:t>Kostenübernahme</w:t>
      </w:r>
    </w:p>
    <w:p w14:paraId="361C5A67" w14:textId="77777777" w:rsidR="007B6A6A" w:rsidRPr="007B6A6A" w:rsidRDefault="007B6A6A" w:rsidP="007B6A6A">
      <w:pPr>
        <w:spacing w:before="120" w:line="276" w:lineRule="auto"/>
        <w:rPr>
          <w:rFonts w:asciiTheme="majorHAnsi" w:hAnsiTheme="majorHAnsi" w:cs="Arial"/>
          <w:sz w:val="22"/>
          <w:szCs w:val="22"/>
          <w:lang w:eastAsia="de-DE"/>
        </w:rPr>
      </w:pPr>
      <w:r w:rsidRPr="007B6A6A">
        <w:rPr>
          <w:rFonts w:asciiTheme="majorHAnsi" w:hAnsiTheme="majorHAnsi" w:cs="Arial"/>
          <w:sz w:val="22"/>
          <w:szCs w:val="22"/>
          <w:lang w:eastAsia="de-DE"/>
        </w:rPr>
        <w:t>Die Kosten für die Grund- und Fortbildungskurse sowie die Sensibilisierungsveranstaltungen werden durch die Landeskirche Uri getragen.</w:t>
      </w:r>
    </w:p>
    <w:p w14:paraId="78C502BF" w14:textId="77777777" w:rsidR="007B6A6A" w:rsidRPr="007B6A6A" w:rsidRDefault="007B6A6A" w:rsidP="007B6A6A">
      <w:pPr>
        <w:spacing w:before="120" w:line="276" w:lineRule="auto"/>
        <w:rPr>
          <w:rFonts w:asciiTheme="majorHAnsi" w:hAnsiTheme="majorHAnsi" w:cs="Arial"/>
          <w:sz w:val="22"/>
          <w:szCs w:val="22"/>
          <w:lang w:eastAsia="de-DE"/>
        </w:rPr>
      </w:pPr>
      <w:r w:rsidRPr="007B6A6A">
        <w:rPr>
          <w:rFonts w:asciiTheme="majorHAnsi" w:hAnsiTheme="majorHAnsi" w:cs="Arial"/>
          <w:b/>
          <w:bCs/>
          <w:sz w:val="22"/>
          <w:szCs w:val="22"/>
          <w:lang w:eastAsia="de-DE"/>
        </w:rPr>
        <w:t>Artikel 10</w:t>
      </w:r>
      <w:r w:rsidRPr="007B6A6A">
        <w:rPr>
          <w:rFonts w:asciiTheme="majorHAnsi" w:hAnsiTheme="majorHAnsi" w:cs="Arial"/>
          <w:sz w:val="22"/>
          <w:szCs w:val="22"/>
          <w:lang w:eastAsia="de-DE"/>
        </w:rPr>
        <w:tab/>
      </w:r>
      <w:r w:rsidRPr="007B6A6A">
        <w:rPr>
          <w:rFonts w:asciiTheme="majorHAnsi" w:hAnsiTheme="majorHAnsi" w:cs="Arial"/>
          <w:sz w:val="22"/>
          <w:szCs w:val="22"/>
          <w:lang w:eastAsia="de-DE"/>
        </w:rPr>
        <w:tab/>
        <w:t>Teilnahmekontrolle</w:t>
      </w:r>
    </w:p>
    <w:p w14:paraId="390757B7" w14:textId="77777777" w:rsidR="007B6A6A" w:rsidRPr="007B6A6A" w:rsidRDefault="007B6A6A" w:rsidP="007B6A6A">
      <w:pPr>
        <w:spacing w:before="120" w:line="276" w:lineRule="auto"/>
        <w:rPr>
          <w:rFonts w:asciiTheme="majorHAnsi" w:hAnsiTheme="majorHAnsi" w:cs="Arial"/>
          <w:sz w:val="22"/>
          <w:szCs w:val="22"/>
          <w:lang w:eastAsia="de-DE"/>
        </w:rPr>
      </w:pPr>
      <w:r w:rsidRPr="007B6A6A">
        <w:rPr>
          <w:rFonts w:asciiTheme="majorHAnsi" w:hAnsiTheme="majorHAnsi" w:cs="Arial"/>
          <w:sz w:val="22"/>
          <w:szCs w:val="22"/>
          <w:lang w:eastAsia="de-DE"/>
        </w:rPr>
        <w:t>Die Kontrolle über die Teilnahme an den Kursen ist Sache der Arbeitgeberinnen.</w:t>
      </w:r>
    </w:p>
    <w:p w14:paraId="69BCEAE8" w14:textId="77777777" w:rsidR="007B6A6A" w:rsidRPr="007B6A6A" w:rsidRDefault="007B6A6A" w:rsidP="007B6A6A">
      <w:pPr>
        <w:spacing w:before="180" w:after="180" w:line="276" w:lineRule="auto"/>
        <w:rPr>
          <w:rFonts w:asciiTheme="majorHAnsi" w:hAnsiTheme="majorHAnsi" w:cs="Arial"/>
          <w:lang w:eastAsia="de-DE"/>
        </w:rPr>
      </w:pPr>
      <w:r w:rsidRPr="007B6A6A">
        <w:rPr>
          <w:rFonts w:asciiTheme="majorHAnsi" w:hAnsiTheme="majorHAnsi" w:cs="Arial"/>
          <w:lang w:eastAsia="de-DE"/>
        </w:rPr>
        <w:t>3. Kapitel</w:t>
      </w:r>
      <w:r w:rsidRPr="007B6A6A">
        <w:rPr>
          <w:rFonts w:asciiTheme="majorHAnsi" w:hAnsiTheme="majorHAnsi" w:cs="Arial"/>
          <w:lang w:eastAsia="de-DE"/>
        </w:rPr>
        <w:tab/>
      </w:r>
      <w:r w:rsidRPr="007B6A6A">
        <w:rPr>
          <w:rFonts w:asciiTheme="majorHAnsi" w:hAnsiTheme="majorHAnsi" w:cs="Arial"/>
          <w:lang w:eastAsia="de-DE"/>
        </w:rPr>
        <w:tab/>
      </w:r>
      <w:r w:rsidRPr="007B6A6A">
        <w:rPr>
          <w:rFonts w:asciiTheme="majorHAnsi" w:hAnsiTheme="majorHAnsi" w:cs="Arial"/>
          <w:b/>
          <w:bCs/>
          <w:lang w:eastAsia="de-DE"/>
        </w:rPr>
        <w:t>Strafregisterauszug</w:t>
      </w:r>
    </w:p>
    <w:p w14:paraId="0F8CC7E9" w14:textId="77777777" w:rsidR="007B6A6A" w:rsidRPr="007B6A6A" w:rsidRDefault="007B6A6A" w:rsidP="007B6A6A">
      <w:pPr>
        <w:spacing w:before="120" w:line="276" w:lineRule="auto"/>
        <w:rPr>
          <w:rFonts w:asciiTheme="majorHAnsi" w:hAnsiTheme="majorHAnsi" w:cs="Arial"/>
          <w:sz w:val="22"/>
          <w:szCs w:val="22"/>
          <w:lang w:eastAsia="de-DE"/>
        </w:rPr>
      </w:pPr>
      <w:r w:rsidRPr="007B6A6A">
        <w:rPr>
          <w:rFonts w:asciiTheme="majorHAnsi" w:hAnsiTheme="majorHAnsi" w:cs="Arial"/>
          <w:b/>
          <w:bCs/>
          <w:sz w:val="22"/>
          <w:szCs w:val="22"/>
          <w:lang w:eastAsia="de-DE"/>
        </w:rPr>
        <w:t>Artikel 11</w:t>
      </w:r>
      <w:r w:rsidRPr="007B6A6A">
        <w:rPr>
          <w:rFonts w:asciiTheme="majorHAnsi" w:hAnsiTheme="majorHAnsi" w:cs="Arial"/>
          <w:sz w:val="22"/>
          <w:szCs w:val="22"/>
          <w:lang w:eastAsia="de-DE"/>
        </w:rPr>
        <w:tab/>
      </w:r>
      <w:r w:rsidRPr="007B6A6A">
        <w:rPr>
          <w:rFonts w:asciiTheme="majorHAnsi" w:hAnsiTheme="majorHAnsi" w:cs="Arial"/>
          <w:sz w:val="22"/>
          <w:szCs w:val="22"/>
          <w:lang w:eastAsia="de-DE"/>
        </w:rPr>
        <w:tab/>
        <w:t>Personenkreis</w:t>
      </w:r>
    </w:p>
    <w:p w14:paraId="26DDF243" w14:textId="77777777" w:rsidR="007B6A6A" w:rsidRPr="007B6A6A" w:rsidRDefault="007B6A6A" w:rsidP="007B6A6A">
      <w:pPr>
        <w:spacing w:before="120" w:line="276" w:lineRule="auto"/>
        <w:rPr>
          <w:rFonts w:asciiTheme="majorHAnsi" w:hAnsiTheme="majorHAnsi" w:cs="Arial"/>
          <w:sz w:val="22"/>
          <w:szCs w:val="22"/>
          <w:lang w:eastAsia="de-DE"/>
        </w:rPr>
      </w:pPr>
      <w:r w:rsidRPr="007B6A6A">
        <w:rPr>
          <w:rFonts w:asciiTheme="majorHAnsi" w:hAnsiTheme="majorHAnsi" w:cs="Arial"/>
          <w:sz w:val="22"/>
          <w:szCs w:val="22"/>
          <w:vertAlign w:val="superscript"/>
          <w:lang w:eastAsia="de-DE"/>
        </w:rPr>
        <w:t>1</w:t>
      </w:r>
      <w:r w:rsidRPr="007B6A6A">
        <w:rPr>
          <w:rFonts w:asciiTheme="majorHAnsi" w:hAnsiTheme="majorHAnsi" w:cs="Arial"/>
          <w:sz w:val="22"/>
          <w:szCs w:val="22"/>
          <w:lang w:eastAsia="de-DE"/>
        </w:rPr>
        <w:t>Alle Personen, die im Dienst der Kirche stehen und mit Menschen direkt arbeiten, müssen einen Privat- und Sonderprivatauszug vorlegen.</w:t>
      </w:r>
    </w:p>
    <w:p w14:paraId="2BA3CC28" w14:textId="77777777" w:rsidR="007B6A6A" w:rsidRPr="007B6A6A" w:rsidRDefault="007B6A6A" w:rsidP="007B6A6A">
      <w:pPr>
        <w:spacing w:before="120" w:line="276" w:lineRule="auto"/>
        <w:rPr>
          <w:rFonts w:asciiTheme="majorHAnsi" w:hAnsiTheme="majorHAnsi" w:cs="Arial"/>
          <w:sz w:val="22"/>
          <w:szCs w:val="22"/>
          <w:lang w:eastAsia="de-DE"/>
        </w:rPr>
      </w:pPr>
      <w:r w:rsidRPr="007B6A6A">
        <w:rPr>
          <w:rFonts w:asciiTheme="majorHAnsi" w:hAnsiTheme="majorHAnsi" w:cs="Arial"/>
          <w:sz w:val="22"/>
          <w:szCs w:val="22"/>
          <w:vertAlign w:val="superscript"/>
          <w:lang w:eastAsia="de-DE"/>
        </w:rPr>
        <w:lastRenderedPageBreak/>
        <w:t>2</w:t>
      </w:r>
      <w:r w:rsidRPr="007B6A6A">
        <w:rPr>
          <w:rFonts w:asciiTheme="majorHAnsi" w:hAnsiTheme="majorHAnsi" w:cs="Arial"/>
          <w:sz w:val="22"/>
          <w:szCs w:val="22"/>
          <w:lang w:eastAsia="de-DE"/>
        </w:rPr>
        <w:t>Dies gilt auch für Freiwillige und Ehrenamtliche.</w:t>
      </w:r>
    </w:p>
    <w:p w14:paraId="45DBEFE0" w14:textId="77777777" w:rsidR="007B6A6A" w:rsidRPr="007B6A6A" w:rsidRDefault="007B6A6A" w:rsidP="007B6A6A">
      <w:pPr>
        <w:spacing w:before="120" w:line="276" w:lineRule="auto"/>
        <w:rPr>
          <w:rFonts w:asciiTheme="majorHAnsi" w:hAnsiTheme="majorHAnsi" w:cs="Arial"/>
          <w:b/>
          <w:bCs/>
          <w:sz w:val="22"/>
          <w:szCs w:val="22"/>
          <w:lang w:eastAsia="de-DE"/>
        </w:rPr>
      </w:pPr>
      <w:r w:rsidRPr="007B6A6A">
        <w:rPr>
          <w:rFonts w:asciiTheme="majorHAnsi" w:hAnsiTheme="majorHAnsi" w:cs="Arial"/>
          <w:b/>
          <w:bCs/>
          <w:sz w:val="22"/>
          <w:szCs w:val="22"/>
          <w:lang w:eastAsia="de-DE"/>
        </w:rPr>
        <w:t>Artikel 12</w:t>
      </w:r>
      <w:r w:rsidRPr="007B6A6A">
        <w:rPr>
          <w:rFonts w:asciiTheme="majorHAnsi" w:hAnsiTheme="majorHAnsi" w:cs="Arial"/>
          <w:b/>
          <w:bCs/>
          <w:sz w:val="22"/>
          <w:szCs w:val="22"/>
          <w:lang w:eastAsia="de-DE"/>
        </w:rPr>
        <w:tab/>
      </w:r>
      <w:r w:rsidRPr="007B6A6A">
        <w:rPr>
          <w:rFonts w:asciiTheme="majorHAnsi" w:hAnsiTheme="majorHAnsi" w:cs="Arial"/>
          <w:b/>
          <w:bCs/>
          <w:sz w:val="22"/>
          <w:szCs w:val="22"/>
          <w:lang w:eastAsia="de-DE"/>
        </w:rPr>
        <w:tab/>
      </w:r>
      <w:r w:rsidRPr="007B6A6A">
        <w:rPr>
          <w:rFonts w:asciiTheme="majorHAnsi" w:hAnsiTheme="majorHAnsi" w:cs="Arial"/>
          <w:sz w:val="22"/>
          <w:szCs w:val="22"/>
          <w:lang w:eastAsia="de-DE"/>
        </w:rPr>
        <w:t>Vorlage des Privat- und Sonderprivatauszugs aus dem Strafregister</w:t>
      </w:r>
    </w:p>
    <w:p w14:paraId="218E39F2" w14:textId="77777777" w:rsidR="007B6A6A" w:rsidRPr="007B6A6A" w:rsidRDefault="007B6A6A" w:rsidP="007B6A6A">
      <w:pPr>
        <w:spacing w:before="120" w:line="276" w:lineRule="auto"/>
        <w:rPr>
          <w:rFonts w:asciiTheme="majorHAnsi" w:hAnsiTheme="majorHAnsi" w:cs="Arial"/>
          <w:sz w:val="22"/>
          <w:szCs w:val="22"/>
          <w:lang w:eastAsia="de-DE"/>
        </w:rPr>
      </w:pPr>
      <w:r w:rsidRPr="007B6A6A">
        <w:rPr>
          <w:rFonts w:asciiTheme="majorHAnsi" w:hAnsiTheme="majorHAnsi" w:cs="Arial"/>
          <w:sz w:val="22"/>
          <w:szCs w:val="22"/>
          <w:lang w:eastAsia="de-DE"/>
        </w:rPr>
        <w:t>Der Privat- und Sonderprivatauszug aus dem Strafregister muss mindestens einmal vorgelegt werden.</w:t>
      </w:r>
    </w:p>
    <w:p w14:paraId="6851BD06" w14:textId="77777777" w:rsidR="007B6A6A" w:rsidRPr="007B6A6A" w:rsidRDefault="007B6A6A" w:rsidP="007B6A6A">
      <w:pPr>
        <w:spacing w:before="120" w:line="276" w:lineRule="auto"/>
        <w:rPr>
          <w:rFonts w:asciiTheme="majorHAnsi" w:hAnsiTheme="majorHAnsi" w:cs="Arial"/>
          <w:sz w:val="22"/>
          <w:szCs w:val="22"/>
          <w:lang w:eastAsia="de-DE"/>
        </w:rPr>
      </w:pPr>
      <w:r w:rsidRPr="007B6A6A">
        <w:rPr>
          <w:rFonts w:asciiTheme="majorHAnsi" w:hAnsiTheme="majorHAnsi" w:cs="Arial"/>
          <w:b/>
          <w:bCs/>
          <w:sz w:val="22"/>
          <w:szCs w:val="22"/>
          <w:lang w:eastAsia="de-DE"/>
        </w:rPr>
        <w:t>Artikel 13</w:t>
      </w:r>
      <w:r w:rsidRPr="007B6A6A">
        <w:rPr>
          <w:rFonts w:asciiTheme="majorHAnsi" w:hAnsiTheme="majorHAnsi" w:cs="Arial"/>
          <w:sz w:val="22"/>
          <w:szCs w:val="22"/>
          <w:lang w:eastAsia="de-DE"/>
        </w:rPr>
        <w:tab/>
      </w:r>
      <w:r w:rsidRPr="007B6A6A">
        <w:rPr>
          <w:rFonts w:asciiTheme="majorHAnsi" w:hAnsiTheme="majorHAnsi" w:cs="Arial"/>
          <w:sz w:val="22"/>
          <w:szCs w:val="22"/>
          <w:lang w:eastAsia="de-DE"/>
        </w:rPr>
        <w:tab/>
        <w:t>Kostenübernahme</w:t>
      </w:r>
    </w:p>
    <w:p w14:paraId="22CD6D4B" w14:textId="77777777" w:rsidR="007B6A6A" w:rsidRPr="007B6A6A" w:rsidRDefault="007B6A6A" w:rsidP="007B6A6A">
      <w:pPr>
        <w:spacing w:before="120" w:line="276" w:lineRule="auto"/>
        <w:rPr>
          <w:rFonts w:asciiTheme="majorHAnsi" w:hAnsiTheme="majorHAnsi" w:cs="Arial"/>
          <w:sz w:val="22"/>
          <w:szCs w:val="22"/>
          <w:lang w:eastAsia="de-DE"/>
        </w:rPr>
      </w:pPr>
      <w:r w:rsidRPr="007B6A6A">
        <w:rPr>
          <w:rFonts w:asciiTheme="majorHAnsi" w:hAnsiTheme="majorHAnsi" w:cs="Arial"/>
          <w:sz w:val="22"/>
          <w:szCs w:val="22"/>
          <w:vertAlign w:val="superscript"/>
          <w:lang w:eastAsia="de-DE"/>
        </w:rPr>
        <w:t>1</w:t>
      </w:r>
      <w:r w:rsidRPr="007B6A6A">
        <w:rPr>
          <w:rFonts w:asciiTheme="majorHAnsi" w:hAnsiTheme="majorHAnsi" w:cs="Arial"/>
          <w:sz w:val="22"/>
          <w:szCs w:val="22"/>
          <w:lang w:eastAsia="de-DE"/>
        </w:rPr>
        <w:t>Bei bestehenden Arbeitsverhältnissen sowie bei den Freiwilligen und Ehrenamtlichen übernehmen die Arbeitgeberinnen die Kosten.</w:t>
      </w:r>
    </w:p>
    <w:p w14:paraId="3DE68F1E" w14:textId="77777777" w:rsidR="007B6A6A" w:rsidRPr="007B6A6A" w:rsidRDefault="007B6A6A" w:rsidP="007B6A6A">
      <w:pPr>
        <w:spacing w:before="120" w:line="276" w:lineRule="auto"/>
        <w:rPr>
          <w:rFonts w:asciiTheme="majorHAnsi" w:hAnsiTheme="majorHAnsi" w:cs="Arial"/>
          <w:sz w:val="22"/>
          <w:szCs w:val="22"/>
          <w:lang w:eastAsia="de-DE"/>
        </w:rPr>
      </w:pPr>
      <w:r w:rsidRPr="007B6A6A">
        <w:rPr>
          <w:rFonts w:asciiTheme="majorHAnsi" w:hAnsiTheme="majorHAnsi" w:cs="Arial"/>
          <w:sz w:val="22"/>
          <w:szCs w:val="22"/>
          <w:vertAlign w:val="superscript"/>
          <w:lang w:eastAsia="de-DE"/>
        </w:rPr>
        <w:t>2</w:t>
      </w:r>
      <w:r w:rsidRPr="007B6A6A">
        <w:rPr>
          <w:rFonts w:asciiTheme="majorHAnsi" w:hAnsiTheme="majorHAnsi" w:cs="Arial"/>
          <w:sz w:val="22"/>
          <w:szCs w:val="22"/>
          <w:lang w:eastAsia="de-DE"/>
        </w:rPr>
        <w:t>Bei neuen Arbeitsverhältnissen übernehmen die Arbeitnehmerinnen und Arbeitnehmer die Kosten.</w:t>
      </w:r>
    </w:p>
    <w:p w14:paraId="510D4691" w14:textId="77777777" w:rsidR="007B6A6A" w:rsidRPr="007B6A6A" w:rsidRDefault="007B6A6A" w:rsidP="007B6A6A">
      <w:pPr>
        <w:spacing w:before="180" w:after="180" w:line="276" w:lineRule="auto"/>
        <w:rPr>
          <w:rFonts w:asciiTheme="majorHAnsi" w:hAnsiTheme="majorHAnsi" w:cs="Arial"/>
          <w:lang w:eastAsia="de-DE"/>
        </w:rPr>
      </w:pPr>
      <w:r w:rsidRPr="007B6A6A">
        <w:rPr>
          <w:rFonts w:asciiTheme="majorHAnsi" w:hAnsiTheme="majorHAnsi" w:cs="Arial"/>
          <w:lang w:eastAsia="de-DE"/>
        </w:rPr>
        <w:t>4. Kapitel</w:t>
      </w:r>
      <w:r w:rsidRPr="007B6A6A">
        <w:rPr>
          <w:rFonts w:asciiTheme="majorHAnsi" w:hAnsiTheme="majorHAnsi" w:cs="Arial"/>
          <w:lang w:eastAsia="de-DE"/>
        </w:rPr>
        <w:tab/>
      </w:r>
      <w:r w:rsidRPr="007B6A6A">
        <w:rPr>
          <w:rFonts w:asciiTheme="majorHAnsi" w:hAnsiTheme="majorHAnsi" w:cs="Arial"/>
          <w:lang w:eastAsia="de-DE"/>
        </w:rPr>
        <w:tab/>
      </w:r>
      <w:r w:rsidRPr="007B6A6A">
        <w:rPr>
          <w:rFonts w:asciiTheme="majorHAnsi" w:hAnsiTheme="majorHAnsi" w:cs="Arial"/>
          <w:b/>
          <w:bCs/>
          <w:lang w:eastAsia="de-DE"/>
        </w:rPr>
        <w:t>Überprüfung der Thematik in der Praxis</w:t>
      </w:r>
    </w:p>
    <w:p w14:paraId="05590C42" w14:textId="77777777" w:rsidR="007B6A6A" w:rsidRPr="007B6A6A" w:rsidRDefault="007B6A6A" w:rsidP="007B6A6A">
      <w:pPr>
        <w:spacing w:before="120" w:line="276" w:lineRule="auto"/>
        <w:rPr>
          <w:rFonts w:asciiTheme="majorHAnsi" w:hAnsiTheme="majorHAnsi" w:cs="Arial"/>
          <w:sz w:val="22"/>
          <w:szCs w:val="22"/>
          <w:lang w:eastAsia="de-DE"/>
        </w:rPr>
      </w:pPr>
      <w:r w:rsidRPr="007B6A6A">
        <w:rPr>
          <w:rFonts w:asciiTheme="majorHAnsi" w:hAnsiTheme="majorHAnsi" w:cs="Arial"/>
          <w:b/>
          <w:bCs/>
          <w:sz w:val="22"/>
          <w:szCs w:val="22"/>
          <w:lang w:eastAsia="de-DE"/>
        </w:rPr>
        <w:t>Artikel 14</w:t>
      </w:r>
      <w:r w:rsidRPr="007B6A6A">
        <w:rPr>
          <w:rFonts w:asciiTheme="majorHAnsi" w:hAnsiTheme="majorHAnsi" w:cs="Arial"/>
          <w:sz w:val="22"/>
          <w:szCs w:val="22"/>
          <w:lang w:eastAsia="de-DE"/>
        </w:rPr>
        <w:tab/>
      </w:r>
      <w:r w:rsidRPr="007B6A6A">
        <w:rPr>
          <w:rFonts w:asciiTheme="majorHAnsi" w:hAnsiTheme="majorHAnsi" w:cs="Arial"/>
          <w:sz w:val="22"/>
          <w:szCs w:val="22"/>
          <w:lang w:eastAsia="de-DE"/>
        </w:rPr>
        <w:tab/>
        <w:t>Überprüfung und Besprechung der Thematik in der Praxis</w:t>
      </w:r>
    </w:p>
    <w:p w14:paraId="443802D0" w14:textId="77777777" w:rsidR="007B6A6A" w:rsidRPr="007B6A6A" w:rsidRDefault="007B6A6A" w:rsidP="007B6A6A">
      <w:pPr>
        <w:spacing w:before="120" w:line="276" w:lineRule="auto"/>
        <w:rPr>
          <w:rFonts w:asciiTheme="majorHAnsi" w:hAnsiTheme="majorHAnsi" w:cs="Arial"/>
          <w:sz w:val="22"/>
          <w:szCs w:val="22"/>
          <w:lang w:eastAsia="de-DE"/>
        </w:rPr>
      </w:pPr>
      <w:r w:rsidRPr="007B6A6A">
        <w:rPr>
          <w:rFonts w:asciiTheme="majorHAnsi" w:hAnsiTheme="majorHAnsi" w:cs="Arial"/>
          <w:sz w:val="22"/>
          <w:szCs w:val="22"/>
          <w:lang w:eastAsia="de-DE"/>
        </w:rPr>
        <w:t>Die Thematik (insbesondere Nähe und Distanz) ist bei den jährlichen Personalgesprächen zu besprechen und schriftlich festzuhalten (gegenseitige Unterschrift).</w:t>
      </w:r>
    </w:p>
    <w:p w14:paraId="33D0C04D" w14:textId="77777777" w:rsidR="007B6A6A" w:rsidRPr="007B6A6A" w:rsidRDefault="007B6A6A" w:rsidP="007B6A6A">
      <w:pPr>
        <w:spacing w:before="180" w:after="180" w:line="276" w:lineRule="auto"/>
        <w:rPr>
          <w:rFonts w:asciiTheme="majorHAnsi" w:hAnsiTheme="majorHAnsi" w:cs="Arial"/>
          <w:lang w:eastAsia="de-DE"/>
        </w:rPr>
      </w:pPr>
      <w:r w:rsidRPr="007B6A6A">
        <w:rPr>
          <w:rFonts w:asciiTheme="majorHAnsi" w:hAnsiTheme="majorHAnsi" w:cs="Arial"/>
          <w:lang w:eastAsia="de-DE"/>
        </w:rPr>
        <w:t>5. Kapitel</w:t>
      </w:r>
      <w:r w:rsidRPr="007B6A6A">
        <w:rPr>
          <w:rFonts w:asciiTheme="majorHAnsi" w:hAnsiTheme="majorHAnsi" w:cs="Arial"/>
          <w:lang w:eastAsia="de-DE"/>
        </w:rPr>
        <w:tab/>
      </w:r>
      <w:r w:rsidRPr="007B6A6A">
        <w:rPr>
          <w:rFonts w:asciiTheme="majorHAnsi" w:hAnsiTheme="majorHAnsi" w:cs="Arial"/>
          <w:lang w:eastAsia="de-DE"/>
        </w:rPr>
        <w:tab/>
      </w:r>
      <w:r w:rsidRPr="007B6A6A">
        <w:rPr>
          <w:rFonts w:asciiTheme="majorHAnsi" w:hAnsiTheme="majorHAnsi" w:cs="Arial"/>
          <w:b/>
          <w:bCs/>
          <w:lang w:eastAsia="de-DE"/>
        </w:rPr>
        <w:t>Aufgaben der Landeskirche und der Arbeitgeberinnen</w:t>
      </w:r>
    </w:p>
    <w:p w14:paraId="6A6E2289" w14:textId="77777777" w:rsidR="007B6A6A" w:rsidRPr="007B6A6A" w:rsidRDefault="007B6A6A" w:rsidP="007B6A6A">
      <w:pPr>
        <w:spacing w:before="120" w:line="276" w:lineRule="auto"/>
        <w:rPr>
          <w:rFonts w:asciiTheme="majorHAnsi" w:hAnsiTheme="majorHAnsi" w:cs="Arial"/>
          <w:sz w:val="22"/>
          <w:szCs w:val="22"/>
          <w:lang w:eastAsia="de-DE"/>
        </w:rPr>
      </w:pPr>
      <w:r w:rsidRPr="007B6A6A">
        <w:rPr>
          <w:rFonts w:asciiTheme="majorHAnsi" w:hAnsiTheme="majorHAnsi" w:cs="Arial"/>
          <w:b/>
          <w:bCs/>
          <w:sz w:val="22"/>
          <w:szCs w:val="22"/>
          <w:lang w:eastAsia="de-DE"/>
        </w:rPr>
        <w:t>Artikel 15</w:t>
      </w:r>
      <w:r w:rsidRPr="007B6A6A">
        <w:rPr>
          <w:rFonts w:asciiTheme="majorHAnsi" w:hAnsiTheme="majorHAnsi" w:cs="Arial"/>
          <w:sz w:val="22"/>
          <w:szCs w:val="22"/>
          <w:lang w:eastAsia="de-DE"/>
        </w:rPr>
        <w:tab/>
      </w:r>
      <w:r w:rsidRPr="007B6A6A">
        <w:rPr>
          <w:rFonts w:asciiTheme="majorHAnsi" w:hAnsiTheme="majorHAnsi" w:cs="Arial"/>
          <w:sz w:val="22"/>
          <w:szCs w:val="22"/>
          <w:lang w:eastAsia="de-DE"/>
        </w:rPr>
        <w:tab/>
        <w:t>Dauernde Aufgaben der Arbeitgeber</w:t>
      </w:r>
    </w:p>
    <w:p w14:paraId="1E2FD66F" w14:textId="77777777" w:rsidR="007B6A6A" w:rsidRPr="007B6A6A" w:rsidRDefault="007B6A6A" w:rsidP="007B6A6A">
      <w:pPr>
        <w:spacing w:before="120" w:line="276" w:lineRule="auto"/>
        <w:rPr>
          <w:rFonts w:asciiTheme="majorHAnsi" w:hAnsiTheme="majorHAnsi" w:cs="Arial"/>
          <w:sz w:val="22"/>
          <w:szCs w:val="22"/>
          <w:lang w:eastAsia="de-DE"/>
        </w:rPr>
      </w:pPr>
      <w:r w:rsidRPr="007B6A6A">
        <w:rPr>
          <w:rFonts w:asciiTheme="majorHAnsi" w:hAnsiTheme="majorHAnsi" w:cs="Arial"/>
          <w:sz w:val="22"/>
          <w:szCs w:val="22"/>
          <w:vertAlign w:val="superscript"/>
          <w:lang w:eastAsia="de-DE"/>
        </w:rPr>
        <w:t>1</w:t>
      </w:r>
      <w:r w:rsidRPr="007B6A6A">
        <w:rPr>
          <w:rFonts w:asciiTheme="majorHAnsi" w:hAnsiTheme="majorHAnsi" w:cs="Arial"/>
          <w:sz w:val="22"/>
          <w:szCs w:val="22"/>
          <w:lang w:eastAsia="de-DE"/>
        </w:rPr>
        <w:t>Die Arbeitgeberinnen fördern und pflegen eine Kultur der Achtsamkeit und des respektvollen und sorgfältigen Umgangs mit dem Personal. Dies beinhaltet auch die Vorbeugungsmassnahmen betreffend Überforderung, Stress, Müdigkeit, Erschöpfung, Überreizbarkeit, Suchtverhalten, Aggressivität, Frustration, Einsamkeit, sowie Mangel an Ausgleich und Erholung.</w:t>
      </w:r>
    </w:p>
    <w:p w14:paraId="2C42330C" w14:textId="77777777" w:rsidR="007B6A6A" w:rsidRPr="007B6A6A" w:rsidRDefault="007B6A6A" w:rsidP="007B6A6A">
      <w:pPr>
        <w:spacing w:before="120" w:line="276" w:lineRule="auto"/>
        <w:rPr>
          <w:rFonts w:asciiTheme="majorHAnsi" w:hAnsiTheme="majorHAnsi" w:cs="Arial"/>
          <w:sz w:val="22"/>
          <w:szCs w:val="22"/>
          <w:lang w:eastAsia="de-DE"/>
        </w:rPr>
      </w:pPr>
      <w:r w:rsidRPr="007B6A6A">
        <w:rPr>
          <w:rFonts w:asciiTheme="majorHAnsi" w:hAnsiTheme="majorHAnsi" w:cs="Arial"/>
          <w:sz w:val="22"/>
          <w:szCs w:val="22"/>
          <w:vertAlign w:val="superscript"/>
          <w:lang w:eastAsia="de-DE"/>
        </w:rPr>
        <w:t>2</w:t>
      </w:r>
      <w:r w:rsidRPr="007B6A6A">
        <w:rPr>
          <w:rFonts w:asciiTheme="majorHAnsi" w:hAnsiTheme="majorHAnsi" w:cs="Arial"/>
          <w:sz w:val="22"/>
          <w:szCs w:val="22"/>
          <w:lang w:eastAsia="de-DE"/>
        </w:rPr>
        <w:t>Die Arbeitgeberinnen unterstützen und fördern vor Ort: Seelsorge an Seelsorgenden bzw. geistliche Begleitung, Aussprache, Supervision, Case Management, Coaching, Exerzitien und wenn nötig psychotherapeutische Unterstützung.</w:t>
      </w:r>
    </w:p>
    <w:p w14:paraId="02AD1B38" w14:textId="77777777" w:rsidR="007B6A6A" w:rsidRPr="007B6A6A" w:rsidRDefault="007B6A6A" w:rsidP="007B6A6A">
      <w:pPr>
        <w:spacing w:before="120" w:line="276" w:lineRule="auto"/>
        <w:rPr>
          <w:rFonts w:asciiTheme="majorHAnsi" w:hAnsiTheme="majorHAnsi" w:cs="Arial"/>
          <w:sz w:val="22"/>
          <w:szCs w:val="22"/>
          <w:lang w:eastAsia="de-DE"/>
        </w:rPr>
      </w:pPr>
      <w:r w:rsidRPr="007B6A6A">
        <w:rPr>
          <w:rFonts w:asciiTheme="majorHAnsi" w:hAnsiTheme="majorHAnsi" w:cs="Arial"/>
          <w:sz w:val="22"/>
          <w:szCs w:val="22"/>
          <w:vertAlign w:val="superscript"/>
          <w:lang w:eastAsia="de-DE"/>
        </w:rPr>
        <w:t>3</w:t>
      </w:r>
      <w:r w:rsidRPr="007B6A6A">
        <w:rPr>
          <w:rFonts w:asciiTheme="majorHAnsi" w:hAnsiTheme="majorHAnsi" w:cs="Arial"/>
          <w:sz w:val="22"/>
          <w:szCs w:val="22"/>
          <w:lang w:eastAsia="de-DE"/>
        </w:rPr>
        <w:t>Die Arbeitgeberinnen fördern den Teamgeist, die Kollegialität, das gegenseitige Vertrauen, die nötige Transparenz und eine adäquate Konfliktbewältigung. Dabei schaffen sie geeignete Feedback-Wege und autonome Meldestellen.</w:t>
      </w:r>
    </w:p>
    <w:p w14:paraId="45F9EE3D" w14:textId="77777777" w:rsidR="007B6A6A" w:rsidRPr="007B6A6A" w:rsidRDefault="007B6A6A" w:rsidP="007B6A6A">
      <w:pPr>
        <w:spacing w:before="120" w:line="276" w:lineRule="auto"/>
        <w:rPr>
          <w:rFonts w:asciiTheme="majorHAnsi" w:hAnsiTheme="majorHAnsi" w:cs="Arial"/>
          <w:sz w:val="22"/>
          <w:szCs w:val="22"/>
          <w:lang w:eastAsia="de-DE"/>
        </w:rPr>
      </w:pPr>
      <w:r w:rsidRPr="007B6A6A">
        <w:rPr>
          <w:rFonts w:asciiTheme="majorHAnsi" w:hAnsiTheme="majorHAnsi" w:cs="Arial"/>
          <w:b/>
          <w:bCs/>
          <w:sz w:val="22"/>
          <w:szCs w:val="22"/>
          <w:lang w:eastAsia="de-DE"/>
        </w:rPr>
        <w:t>Artikel 16</w:t>
      </w:r>
      <w:r w:rsidRPr="007B6A6A">
        <w:rPr>
          <w:rFonts w:asciiTheme="majorHAnsi" w:hAnsiTheme="majorHAnsi" w:cs="Arial"/>
          <w:sz w:val="22"/>
          <w:szCs w:val="22"/>
          <w:lang w:eastAsia="de-DE"/>
        </w:rPr>
        <w:tab/>
      </w:r>
      <w:r w:rsidRPr="007B6A6A">
        <w:rPr>
          <w:rFonts w:asciiTheme="majorHAnsi" w:hAnsiTheme="majorHAnsi" w:cs="Arial"/>
          <w:sz w:val="22"/>
          <w:szCs w:val="22"/>
          <w:lang w:eastAsia="de-DE"/>
        </w:rPr>
        <w:tab/>
        <w:t>Aufgaben der Landeskirche Uri</w:t>
      </w:r>
    </w:p>
    <w:p w14:paraId="20356B2A" w14:textId="77777777" w:rsidR="007B6A6A" w:rsidRPr="007B6A6A" w:rsidRDefault="007B6A6A" w:rsidP="007B6A6A">
      <w:pPr>
        <w:spacing w:before="120" w:line="276" w:lineRule="auto"/>
        <w:rPr>
          <w:rFonts w:asciiTheme="majorHAnsi" w:hAnsiTheme="majorHAnsi" w:cs="Arial"/>
          <w:sz w:val="22"/>
          <w:szCs w:val="22"/>
          <w:lang w:eastAsia="de-DE"/>
        </w:rPr>
      </w:pPr>
      <w:r w:rsidRPr="007B6A6A">
        <w:rPr>
          <w:rFonts w:asciiTheme="majorHAnsi" w:hAnsiTheme="majorHAnsi" w:cs="Arial"/>
          <w:sz w:val="22"/>
          <w:szCs w:val="22"/>
          <w:lang w:eastAsia="de-DE"/>
        </w:rPr>
        <w:t>Die Landeskirche übernimmt folgende Aufgaben:</w:t>
      </w:r>
    </w:p>
    <w:p w14:paraId="3C5CDBF0" w14:textId="77777777" w:rsidR="007B6A6A" w:rsidRPr="007B6A6A" w:rsidRDefault="007B6A6A" w:rsidP="007B6A6A">
      <w:pPr>
        <w:numPr>
          <w:ilvl w:val="0"/>
          <w:numId w:val="1"/>
        </w:numPr>
        <w:spacing w:before="120" w:line="276" w:lineRule="auto"/>
        <w:ind w:left="426" w:hanging="426"/>
        <w:contextualSpacing/>
        <w:rPr>
          <w:rFonts w:asciiTheme="majorHAnsi" w:hAnsiTheme="majorHAnsi" w:cs="Arial"/>
          <w:sz w:val="22"/>
          <w:szCs w:val="22"/>
          <w:lang w:eastAsia="de-DE"/>
        </w:rPr>
      </w:pPr>
      <w:r w:rsidRPr="007B6A6A">
        <w:rPr>
          <w:rFonts w:asciiTheme="majorHAnsi" w:hAnsiTheme="majorHAnsi" w:cs="Arial"/>
          <w:sz w:val="22"/>
          <w:szCs w:val="22"/>
          <w:lang w:eastAsia="de-DE"/>
        </w:rPr>
        <w:t>Information der Kirchgemeinden und des Dekanats</w:t>
      </w:r>
    </w:p>
    <w:p w14:paraId="516E4A12" w14:textId="77777777" w:rsidR="007B6A6A" w:rsidRPr="007B6A6A" w:rsidRDefault="007B6A6A" w:rsidP="007B6A6A">
      <w:pPr>
        <w:numPr>
          <w:ilvl w:val="0"/>
          <w:numId w:val="1"/>
        </w:numPr>
        <w:spacing w:before="120" w:line="276" w:lineRule="auto"/>
        <w:ind w:left="426" w:hanging="426"/>
        <w:contextualSpacing/>
        <w:rPr>
          <w:rFonts w:asciiTheme="majorHAnsi" w:hAnsiTheme="majorHAnsi" w:cs="Arial"/>
          <w:sz w:val="22"/>
          <w:szCs w:val="22"/>
          <w:lang w:eastAsia="de-DE"/>
        </w:rPr>
      </w:pPr>
      <w:r w:rsidRPr="007B6A6A">
        <w:rPr>
          <w:rFonts w:asciiTheme="majorHAnsi" w:hAnsiTheme="majorHAnsi" w:cs="Arial"/>
          <w:sz w:val="22"/>
          <w:szCs w:val="22"/>
          <w:lang w:eastAsia="de-DE"/>
        </w:rPr>
        <w:t>Organisation und Durchführung von Aus- und Weiterbildungskursen</w:t>
      </w:r>
    </w:p>
    <w:p w14:paraId="0F1C841C" w14:textId="77777777" w:rsidR="007B6A6A" w:rsidRPr="007B6A6A" w:rsidRDefault="007B6A6A" w:rsidP="007B6A6A">
      <w:pPr>
        <w:numPr>
          <w:ilvl w:val="0"/>
          <w:numId w:val="1"/>
        </w:numPr>
        <w:spacing w:before="120" w:line="276" w:lineRule="auto"/>
        <w:ind w:left="426" w:hanging="426"/>
        <w:contextualSpacing/>
        <w:rPr>
          <w:rFonts w:asciiTheme="majorHAnsi" w:hAnsiTheme="majorHAnsi" w:cs="Arial"/>
          <w:sz w:val="22"/>
          <w:szCs w:val="22"/>
          <w:lang w:eastAsia="de-DE"/>
        </w:rPr>
      </w:pPr>
      <w:r w:rsidRPr="007B6A6A">
        <w:rPr>
          <w:rFonts w:asciiTheme="majorHAnsi" w:hAnsiTheme="majorHAnsi" w:cs="Arial"/>
          <w:sz w:val="22"/>
          <w:szCs w:val="22"/>
          <w:lang w:eastAsia="de-DE"/>
        </w:rPr>
        <w:t>Organisation von Instruktionsveranstaltungen</w:t>
      </w:r>
    </w:p>
    <w:p w14:paraId="5404EB68" w14:textId="77777777" w:rsidR="007B6A6A" w:rsidRPr="007B6A6A" w:rsidRDefault="007B6A6A" w:rsidP="007B6A6A">
      <w:pPr>
        <w:numPr>
          <w:ilvl w:val="0"/>
          <w:numId w:val="1"/>
        </w:numPr>
        <w:spacing w:before="120" w:line="276" w:lineRule="auto"/>
        <w:ind w:left="426" w:hanging="426"/>
        <w:contextualSpacing/>
        <w:rPr>
          <w:rFonts w:asciiTheme="majorHAnsi" w:hAnsiTheme="majorHAnsi" w:cs="Arial"/>
          <w:sz w:val="22"/>
          <w:szCs w:val="22"/>
          <w:lang w:eastAsia="de-DE"/>
        </w:rPr>
      </w:pPr>
      <w:r w:rsidRPr="007B6A6A">
        <w:rPr>
          <w:rFonts w:asciiTheme="majorHAnsi" w:hAnsiTheme="majorHAnsi" w:cs="Arial"/>
          <w:sz w:val="22"/>
          <w:szCs w:val="22"/>
          <w:lang w:eastAsia="de-DE"/>
        </w:rPr>
        <w:t>Ansprechstelle im Sinne von Abklärungen allgemeiner Art</w:t>
      </w:r>
    </w:p>
    <w:p w14:paraId="5BC7C853" w14:textId="77777777" w:rsidR="007B6A6A" w:rsidRPr="007B6A6A" w:rsidRDefault="007B6A6A" w:rsidP="007B6A6A">
      <w:pPr>
        <w:spacing w:before="120" w:line="276" w:lineRule="auto"/>
        <w:rPr>
          <w:rFonts w:asciiTheme="majorHAnsi" w:hAnsiTheme="majorHAnsi" w:cs="Arial"/>
          <w:sz w:val="22"/>
          <w:szCs w:val="22"/>
          <w:lang w:eastAsia="de-DE"/>
        </w:rPr>
      </w:pPr>
      <w:r w:rsidRPr="007B6A6A">
        <w:rPr>
          <w:rFonts w:asciiTheme="majorHAnsi" w:hAnsiTheme="majorHAnsi" w:cs="Arial"/>
          <w:b/>
          <w:bCs/>
          <w:sz w:val="22"/>
          <w:szCs w:val="22"/>
          <w:lang w:eastAsia="de-DE"/>
        </w:rPr>
        <w:t>Artikel 17</w:t>
      </w:r>
      <w:r w:rsidRPr="007B6A6A">
        <w:rPr>
          <w:rFonts w:asciiTheme="majorHAnsi" w:hAnsiTheme="majorHAnsi" w:cs="Arial"/>
          <w:sz w:val="22"/>
          <w:szCs w:val="22"/>
          <w:lang w:eastAsia="de-DE"/>
        </w:rPr>
        <w:tab/>
      </w:r>
      <w:r w:rsidRPr="007B6A6A">
        <w:rPr>
          <w:rFonts w:asciiTheme="majorHAnsi" w:hAnsiTheme="majorHAnsi" w:cs="Arial"/>
          <w:sz w:val="22"/>
          <w:szCs w:val="22"/>
          <w:lang w:eastAsia="de-DE"/>
        </w:rPr>
        <w:tab/>
        <w:t>Vollzugsbestätigung</w:t>
      </w:r>
    </w:p>
    <w:p w14:paraId="1A5D064D" w14:textId="77777777" w:rsidR="007B6A6A" w:rsidRPr="007B6A6A" w:rsidRDefault="007B6A6A" w:rsidP="007B6A6A">
      <w:pPr>
        <w:spacing w:before="120" w:line="276" w:lineRule="auto"/>
        <w:rPr>
          <w:rFonts w:asciiTheme="majorHAnsi" w:hAnsiTheme="majorHAnsi" w:cs="Arial"/>
          <w:sz w:val="22"/>
          <w:szCs w:val="22"/>
          <w:lang w:eastAsia="de-DE"/>
        </w:rPr>
      </w:pPr>
      <w:r w:rsidRPr="007B6A6A">
        <w:rPr>
          <w:rFonts w:asciiTheme="majorHAnsi" w:hAnsiTheme="majorHAnsi" w:cs="Arial"/>
          <w:sz w:val="22"/>
          <w:szCs w:val="22"/>
          <w:lang w:eastAsia="de-DE"/>
        </w:rPr>
        <w:t>Die Arbeitgeberinnen sind verpflichtet, der Landeskirche Uri jährlich eine Vollzugsbestätigung über die Umsetzung der Massnahmen abzugeben.</w:t>
      </w:r>
    </w:p>
    <w:p w14:paraId="7DC76BE5" w14:textId="77777777" w:rsidR="007B6A6A" w:rsidRPr="007B6A6A" w:rsidRDefault="007B6A6A" w:rsidP="007B6A6A">
      <w:pPr>
        <w:spacing w:before="180" w:after="180" w:line="276" w:lineRule="auto"/>
        <w:rPr>
          <w:rFonts w:asciiTheme="majorHAnsi" w:hAnsiTheme="majorHAnsi" w:cs="Arial"/>
          <w:lang w:eastAsia="de-DE"/>
        </w:rPr>
      </w:pPr>
      <w:r w:rsidRPr="007B6A6A">
        <w:rPr>
          <w:rFonts w:asciiTheme="majorHAnsi" w:hAnsiTheme="majorHAnsi" w:cs="Arial"/>
          <w:lang w:eastAsia="de-DE"/>
        </w:rPr>
        <w:t>6. Kapitel</w:t>
      </w:r>
      <w:r w:rsidRPr="007B6A6A">
        <w:rPr>
          <w:rFonts w:asciiTheme="majorHAnsi" w:hAnsiTheme="majorHAnsi" w:cs="Arial"/>
          <w:lang w:eastAsia="de-DE"/>
        </w:rPr>
        <w:tab/>
      </w:r>
      <w:r w:rsidRPr="007B6A6A">
        <w:rPr>
          <w:rFonts w:asciiTheme="majorHAnsi" w:hAnsiTheme="majorHAnsi" w:cs="Arial"/>
          <w:lang w:eastAsia="de-DE"/>
        </w:rPr>
        <w:tab/>
      </w:r>
      <w:r w:rsidRPr="007B6A6A">
        <w:rPr>
          <w:rFonts w:asciiTheme="majorHAnsi" w:hAnsiTheme="majorHAnsi" w:cs="Arial"/>
          <w:b/>
          <w:bCs/>
          <w:lang w:eastAsia="de-DE"/>
        </w:rPr>
        <w:t>Schlussbestimmungen</w:t>
      </w:r>
    </w:p>
    <w:p w14:paraId="66832BAC" w14:textId="77777777" w:rsidR="007B6A6A" w:rsidRPr="007B6A6A" w:rsidRDefault="007B6A6A" w:rsidP="007B6A6A">
      <w:pPr>
        <w:spacing w:before="120" w:line="276" w:lineRule="auto"/>
        <w:rPr>
          <w:rFonts w:asciiTheme="majorHAnsi" w:hAnsiTheme="majorHAnsi" w:cs="Arial"/>
          <w:sz w:val="22"/>
          <w:szCs w:val="22"/>
          <w:lang w:eastAsia="de-DE"/>
        </w:rPr>
      </w:pPr>
      <w:r w:rsidRPr="007B6A6A">
        <w:rPr>
          <w:rFonts w:asciiTheme="majorHAnsi" w:hAnsiTheme="majorHAnsi" w:cs="Arial"/>
          <w:b/>
          <w:bCs/>
          <w:sz w:val="22"/>
          <w:szCs w:val="22"/>
          <w:lang w:eastAsia="de-DE"/>
        </w:rPr>
        <w:t>Artikel 18</w:t>
      </w:r>
      <w:r w:rsidRPr="007B6A6A">
        <w:rPr>
          <w:rFonts w:asciiTheme="majorHAnsi" w:hAnsiTheme="majorHAnsi" w:cs="Arial"/>
          <w:sz w:val="22"/>
          <w:szCs w:val="22"/>
          <w:lang w:eastAsia="de-DE"/>
        </w:rPr>
        <w:tab/>
      </w:r>
      <w:r w:rsidRPr="007B6A6A">
        <w:rPr>
          <w:rFonts w:asciiTheme="majorHAnsi" w:hAnsiTheme="majorHAnsi" w:cs="Arial"/>
          <w:sz w:val="22"/>
          <w:szCs w:val="22"/>
          <w:lang w:eastAsia="de-DE"/>
        </w:rPr>
        <w:tab/>
        <w:t>Inkrafttreten</w:t>
      </w:r>
    </w:p>
    <w:p w14:paraId="512F4C83" w14:textId="77777777" w:rsidR="007B6A6A" w:rsidRPr="007B6A6A" w:rsidRDefault="007B6A6A" w:rsidP="007B6A6A">
      <w:pPr>
        <w:spacing w:before="180" w:after="180" w:line="276" w:lineRule="auto"/>
        <w:rPr>
          <w:rFonts w:asciiTheme="majorHAnsi" w:hAnsiTheme="majorHAnsi" w:cs="Arial"/>
          <w:sz w:val="22"/>
          <w:szCs w:val="22"/>
          <w:lang w:eastAsia="de-DE"/>
        </w:rPr>
      </w:pPr>
      <w:r w:rsidRPr="007B6A6A">
        <w:rPr>
          <w:rFonts w:asciiTheme="majorHAnsi" w:hAnsiTheme="majorHAnsi" w:cs="Arial"/>
          <w:sz w:val="22"/>
          <w:szCs w:val="22"/>
          <w:vertAlign w:val="superscript"/>
          <w:lang w:eastAsia="de-DE"/>
        </w:rPr>
        <w:t>1</w:t>
      </w:r>
      <w:r w:rsidRPr="007B6A6A">
        <w:rPr>
          <w:rFonts w:asciiTheme="majorHAnsi" w:hAnsiTheme="majorHAnsi" w:cs="Arial"/>
          <w:sz w:val="22"/>
          <w:szCs w:val="22"/>
          <w:lang w:eastAsia="de-DE"/>
        </w:rPr>
        <w:t>Die Verordnung unterliegt dem fakultativen Referendum.</w:t>
      </w:r>
    </w:p>
    <w:p w14:paraId="1E970E11" w14:textId="77777777" w:rsidR="007B6A6A" w:rsidRPr="007B6A6A" w:rsidRDefault="007B6A6A" w:rsidP="007B6A6A">
      <w:pPr>
        <w:spacing w:before="120" w:line="276" w:lineRule="auto"/>
        <w:rPr>
          <w:rFonts w:asciiTheme="majorHAnsi" w:hAnsiTheme="majorHAnsi" w:cs="Arial"/>
          <w:sz w:val="22"/>
          <w:szCs w:val="22"/>
          <w:lang w:eastAsia="de-DE"/>
        </w:rPr>
      </w:pPr>
      <w:r w:rsidRPr="007B6A6A">
        <w:rPr>
          <w:rFonts w:asciiTheme="majorHAnsi" w:hAnsiTheme="majorHAnsi" w:cs="Arial"/>
          <w:sz w:val="22"/>
          <w:szCs w:val="22"/>
          <w:vertAlign w:val="superscript"/>
          <w:lang w:eastAsia="de-DE"/>
        </w:rPr>
        <w:t>2</w:t>
      </w:r>
      <w:r w:rsidRPr="007B6A6A">
        <w:rPr>
          <w:rFonts w:asciiTheme="majorHAnsi" w:hAnsiTheme="majorHAnsi" w:cs="Arial"/>
          <w:sz w:val="22"/>
          <w:szCs w:val="22"/>
          <w:lang w:eastAsia="de-DE"/>
        </w:rPr>
        <w:t>Sie tritt nach Ablauf der Referendumsfrist in Kraft.</w:t>
      </w:r>
    </w:p>
    <w:p w14:paraId="0573A147" w14:textId="3FFEDFBC" w:rsidR="007B6A6A" w:rsidRPr="007B6A6A" w:rsidRDefault="007B6A6A" w:rsidP="00B35687">
      <w:pPr>
        <w:tabs>
          <w:tab w:val="left" w:pos="5103"/>
        </w:tabs>
        <w:rPr>
          <w:rFonts w:asciiTheme="majorHAnsi" w:hAnsiTheme="majorHAnsi" w:cstheme="majorHAnsi"/>
        </w:rPr>
      </w:pPr>
    </w:p>
    <w:p w14:paraId="08B09942" w14:textId="77777777" w:rsidR="007B6A6A" w:rsidRDefault="007B6A6A" w:rsidP="00B35687">
      <w:pPr>
        <w:tabs>
          <w:tab w:val="left" w:pos="5103"/>
        </w:tabs>
        <w:rPr>
          <w:rFonts w:asciiTheme="majorHAnsi" w:hAnsiTheme="majorHAnsi"/>
        </w:rPr>
      </w:pPr>
    </w:p>
    <w:p w14:paraId="2A3A0EB5" w14:textId="77777777" w:rsidR="007B6A6A" w:rsidRDefault="007B6A6A" w:rsidP="00B35687">
      <w:pPr>
        <w:tabs>
          <w:tab w:val="left" w:pos="5103"/>
        </w:tabs>
        <w:rPr>
          <w:rFonts w:asciiTheme="majorHAnsi" w:hAnsiTheme="majorHAnsi"/>
        </w:rPr>
      </w:pPr>
    </w:p>
    <w:p w14:paraId="5C2A3935" w14:textId="79F43FA1" w:rsidR="007B6A6A" w:rsidRDefault="007B6A6A" w:rsidP="007B6A6A">
      <w:pPr>
        <w:tabs>
          <w:tab w:val="left" w:pos="5103"/>
        </w:tabs>
        <w:ind w:left="5103"/>
        <w:rPr>
          <w:rFonts w:asciiTheme="majorHAnsi" w:hAnsiTheme="majorHAnsi"/>
        </w:rPr>
      </w:pPr>
      <w:r w:rsidRPr="007B6A6A">
        <w:rPr>
          <w:rFonts w:asciiTheme="majorHAnsi" w:hAnsiTheme="majorHAnsi"/>
        </w:rPr>
        <w:t>RÖM.-KATH. LANDESKIRCHE URI</w:t>
      </w:r>
    </w:p>
    <w:p w14:paraId="19D07550" w14:textId="77777777" w:rsidR="007B6A6A" w:rsidRDefault="007B6A6A" w:rsidP="007B6A6A">
      <w:pPr>
        <w:tabs>
          <w:tab w:val="left" w:pos="5103"/>
        </w:tabs>
        <w:ind w:left="5103"/>
        <w:rPr>
          <w:rFonts w:asciiTheme="majorHAnsi" w:hAnsiTheme="majorHAnsi"/>
        </w:rPr>
      </w:pPr>
    </w:p>
    <w:p w14:paraId="1460AB84" w14:textId="77777777" w:rsidR="007B6A6A" w:rsidRDefault="007B6A6A" w:rsidP="007B6A6A">
      <w:pPr>
        <w:tabs>
          <w:tab w:val="left" w:pos="5103"/>
        </w:tabs>
        <w:ind w:left="5103"/>
        <w:rPr>
          <w:rFonts w:asciiTheme="majorHAnsi" w:hAnsiTheme="majorHAnsi"/>
        </w:rPr>
      </w:pPr>
      <w:r w:rsidRPr="007B6A6A">
        <w:rPr>
          <w:rFonts w:asciiTheme="majorHAnsi" w:hAnsiTheme="majorHAnsi"/>
        </w:rPr>
        <w:t>Der Grosse Landeskirchenrat:</w:t>
      </w:r>
    </w:p>
    <w:p w14:paraId="3CE0CDA8" w14:textId="77777777" w:rsidR="007B6A6A" w:rsidRDefault="007B6A6A" w:rsidP="007B6A6A">
      <w:pPr>
        <w:tabs>
          <w:tab w:val="left" w:pos="5103"/>
        </w:tabs>
        <w:ind w:left="5103"/>
        <w:rPr>
          <w:rFonts w:asciiTheme="majorHAnsi" w:hAnsiTheme="majorHAnsi"/>
        </w:rPr>
      </w:pPr>
    </w:p>
    <w:p w14:paraId="540FBBEF" w14:textId="77777777" w:rsidR="007B6A6A" w:rsidRDefault="007B6A6A" w:rsidP="007B6A6A">
      <w:pPr>
        <w:tabs>
          <w:tab w:val="left" w:pos="5103"/>
        </w:tabs>
        <w:ind w:left="5103"/>
        <w:rPr>
          <w:rFonts w:asciiTheme="majorHAnsi" w:hAnsiTheme="majorHAnsi"/>
        </w:rPr>
      </w:pPr>
    </w:p>
    <w:p w14:paraId="56BE08D6" w14:textId="3B4DE365" w:rsidR="007B6A6A" w:rsidRDefault="007B6A6A" w:rsidP="007B6A6A">
      <w:pPr>
        <w:tabs>
          <w:tab w:val="left" w:pos="5103"/>
        </w:tabs>
        <w:ind w:left="5103"/>
        <w:rPr>
          <w:rFonts w:asciiTheme="majorHAnsi" w:hAnsiTheme="majorHAnsi"/>
        </w:rPr>
      </w:pPr>
      <w:r w:rsidRPr="007B6A6A">
        <w:rPr>
          <w:rFonts w:asciiTheme="majorHAnsi" w:hAnsiTheme="majorHAnsi"/>
        </w:rPr>
        <w:t>Paul Bennet, Präsident</w:t>
      </w:r>
    </w:p>
    <w:p w14:paraId="044A8E9E" w14:textId="77777777" w:rsidR="007B6A6A" w:rsidRDefault="007B6A6A" w:rsidP="007B6A6A">
      <w:pPr>
        <w:tabs>
          <w:tab w:val="left" w:pos="5103"/>
        </w:tabs>
        <w:ind w:left="5103"/>
        <w:rPr>
          <w:rFonts w:asciiTheme="majorHAnsi" w:hAnsiTheme="majorHAnsi"/>
        </w:rPr>
      </w:pPr>
    </w:p>
    <w:p w14:paraId="2FD9F8F4" w14:textId="361962AC" w:rsidR="007B6A6A" w:rsidRPr="007B6A6A" w:rsidRDefault="007B6A6A" w:rsidP="007B6A6A">
      <w:pPr>
        <w:tabs>
          <w:tab w:val="left" w:pos="5103"/>
        </w:tabs>
        <w:ind w:left="5103"/>
        <w:rPr>
          <w:rFonts w:asciiTheme="majorHAnsi" w:hAnsiTheme="majorHAnsi" w:cstheme="majorHAnsi"/>
        </w:rPr>
      </w:pPr>
      <w:r w:rsidRPr="007B6A6A">
        <w:rPr>
          <w:rFonts w:asciiTheme="majorHAnsi" w:hAnsiTheme="majorHAnsi"/>
        </w:rPr>
        <w:t>Angela Jauch, Sekretärin</w:t>
      </w:r>
    </w:p>
    <w:sectPr w:rsidR="007B6A6A" w:rsidRPr="007B6A6A" w:rsidSect="00DA49C3">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5F23C" w14:textId="77777777" w:rsidR="00873364" w:rsidRDefault="00873364">
      <w:r>
        <w:separator/>
      </w:r>
    </w:p>
  </w:endnote>
  <w:endnote w:type="continuationSeparator" w:id="0">
    <w:p w14:paraId="0062BE68" w14:textId="77777777" w:rsidR="00873364" w:rsidRDefault="00873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7AEED" w14:textId="77777777" w:rsidR="007B6A6A" w:rsidRDefault="007B6A6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358696"/>
      <w:docPartObj>
        <w:docPartGallery w:val="Page Numbers (Bottom of Page)"/>
        <w:docPartUnique/>
      </w:docPartObj>
    </w:sdtPr>
    <w:sdtEndPr/>
    <w:sdtContent>
      <w:p w14:paraId="0346D9A7" w14:textId="5B603749" w:rsidR="007B6A6A" w:rsidRDefault="007B6A6A">
        <w:pPr>
          <w:pStyle w:val="Fuzeile"/>
          <w:jc w:val="right"/>
        </w:pPr>
        <w:r>
          <w:fldChar w:fldCharType="begin"/>
        </w:r>
        <w:r>
          <w:instrText>PAGE   \* MERGEFORMAT</w:instrText>
        </w:r>
        <w:r>
          <w:fldChar w:fldCharType="separate"/>
        </w:r>
        <w:r w:rsidR="004919D5" w:rsidRPr="004919D5">
          <w:rPr>
            <w:noProof/>
            <w:lang w:val="de-DE"/>
          </w:rPr>
          <w:t>3</w:t>
        </w:r>
        <w:r>
          <w:fldChar w:fldCharType="end"/>
        </w:r>
      </w:p>
    </w:sdtContent>
  </w:sdt>
  <w:p w14:paraId="5570B727" w14:textId="77777777" w:rsidR="00DA49C3" w:rsidRPr="006D1A06" w:rsidRDefault="00DA49C3" w:rsidP="00DA49C3">
    <w:pPr>
      <w:pStyle w:val="Fuzeile"/>
      <w:jc w:val="center"/>
      <w:rPr>
        <w:rFonts w:asciiTheme="majorHAnsi" w:hAnsiTheme="majorHAnsi" w:cstheme="majorHAns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F07B7" w14:textId="77777777" w:rsidR="007B6A6A" w:rsidRDefault="007B6A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9CFE6" w14:textId="77777777" w:rsidR="00873364" w:rsidRDefault="00873364">
      <w:r>
        <w:separator/>
      </w:r>
    </w:p>
  </w:footnote>
  <w:footnote w:type="continuationSeparator" w:id="0">
    <w:p w14:paraId="55CB4174" w14:textId="77777777" w:rsidR="00873364" w:rsidRDefault="00873364">
      <w:r>
        <w:continuationSeparator/>
      </w:r>
    </w:p>
  </w:footnote>
  <w:footnote w:id="1">
    <w:p w14:paraId="240358CD" w14:textId="77777777" w:rsidR="007B6A6A" w:rsidRPr="008B7BA9" w:rsidRDefault="007B6A6A" w:rsidP="007B6A6A">
      <w:pPr>
        <w:pStyle w:val="Funotentext"/>
      </w:pPr>
      <w:r>
        <w:rPr>
          <w:rStyle w:val="Funotenzeichen"/>
        </w:rPr>
        <w:footnoteRef/>
      </w:r>
      <w:r>
        <w:t xml:space="preserve"> Verfassung LKU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0AE76" w14:textId="77777777" w:rsidR="007B6A6A" w:rsidRDefault="007B6A6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04431"/>
      <w:docPartObj>
        <w:docPartGallery w:val="Watermarks"/>
        <w:docPartUnique/>
      </w:docPartObj>
    </w:sdtPr>
    <w:sdtEndPr/>
    <w:sdtContent>
      <w:p w14:paraId="4281AAB2" w14:textId="5DD973B2" w:rsidR="007B6A6A" w:rsidRDefault="00873364">
        <w:pPr>
          <w:pStyle w:val="Kopfzeile"/>
        </w:pPr>
        <w:r>
          <w:pict w14:anchorId="484478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222595" o:spid="_x0000_s2050" type="#_x0000_t136" style="position:absolute;margin-left:0;margin-top:0;width:526.55pt;height:112.8pt;rotation:315;z-index:-251658752;mso-position-horizontal:center;mso-position-horizontal-relative:margin;mso-position-vertical:center;mso-position-vertical-relative:margin" o:allowincell="f" fillcolor="#e7e6e6 [3214]" stroked="f">
              <v:fill opacity=".5"/>
              <v:textpath style="font-family:&quot;calibri&quot;;font-size:1pt" string="Vernehmlassung"/>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77D83" w14:textId="77777777" w:rsidR="007B6A6A" w:rsidRDefault="007B6A6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A76C1"/>
    <w:multiLevelType w:val="hybridMultilevel"/>
    <w:tmpl w:val="468A9A04"/>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54DD691D"/>
    <w:multiLevelType w:val="hybridMultilevel"/>
    <w:tmpl w:val="8B245C1C"/>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71CC0175"/>
    <w:multiLevelType w:val="hybridMultilevel"/>
    <w:tmpl w:val="205842FA"/>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1A5"/>
    <w:rsid w:val="00073F79"/>
    <w:rsid w:val="00093D85"/>
    <w:rsid w:val="00094BEE"/>
    <w:rsid w:val="00095976"/>
    <w:rsid w:val="000E6AF6"/>
    <w:rsid w:val="000F484A"/>
    <w:rsid w:val="001249AD"/>
    <w:rsid w:val="00140FBD"/>
    <w:rsid w:val="00193BF9"/>
    <w:rsid w:val="001C561A"/>
    <w:rsid w:val="002041A7"/>
    <w:rsid w:val="00267257"/>
    <w:rsid w:val="00267853"/>
    <w:rsid w:val="002827A5"/>
    <w:rsid w:val="00285EEF"/>
    <w:rsid w:val="002C6D5D"/>
    <w:rsid w:val="002D051A"/>
    <w:rsid w:val="002D53A8"/>
    <w:rsid w:val="00346D22"/>
    <w:rsid w:val="00363A05"/>
    <w:rsid w:val="00382991"/>
    <w:rsid w:val="0048240E"/>
    <w:rsid w:val="004919D5"/>
    <w:rsid w:val="004E0FB0"/>
    <w:rsid w:val="0051107B"/>
    <w:rsid w:val="00537C9E"/>
    <w:rsid w:val="00586AB1"/>
    <w:rsid w:val="005A4804"/>
    <w:rsid w:val="005B0343"/>
    <w:rsid w:val="005E4D30"/>
    <w:rsid w:val="006068F3"/>
    <w:rsid w:val="006175E4"/>
    <w:rsid w:val="00664901"/>
    <w:rsid w:val="00682507"/>
    <w:rsid w:val="00685044"/>
    <w:rsid w:val="006D1A06"/>
    <w:rsid w:val="006F4076"/>
    <w:rsid w:val="007057E0"/>
    <w:rsid w:val="007100EF"/>
    <w:rsid w:val="00710C12"/>
    <w:rsid w:val="007661B7"/>
    <w:rsid w:val="007B6A6A"/>
    <w:rsid w:val="008126BF"/>
    <w:rsid w:val="00815810"/>
    <w:rsid w:val="00834374"/>
    <w:rsid w:val="00873364"/>
    <w:rsid w:val="008A34EE"/>
    <w:rsid w:val="008A6189"/>
    <w:rsid w:val="008A7A21"/>
    <w:rsid w:val="008D727A"/>
    <w:rsid w:val="008E2FD1"/>
    <w:rsid w:val="00913EAF"/>
    <w:rsid w:val="00962E7D"/>
    <w:rsid w:val="00A0420C"/>
    <w:rsid w:val="00AA3610"/>
    <w:rsid w:val="00AD57BD"/>
    <w:rsid w:val="00B14B93"/>
    <w:rsid w:val="00B32127"/>
    <w:rsid w:val="00B35687"/>
    <w:rsid w:val="00B53E72"/>
    <w:rsid w:val="00B54555"/>
    <w:rsid w:val="00B54FE6"/>
    <w:rsid w:val="00BE0FE8"/>
    <w:rsid w:val="00BF21A5"/>
    <w:rsid w:val="00C23D13"/>
    <w:rsid w:val="00C77B47"/>
    <w:rsid w:val="00D625A4"/>
    <w:rsid w:val="00DA49C3"/>
    <w:rsid w:val="00DC038D"/>
    <w:rsid w:val="00DC06DD"/>
    <w:rsid w:val="00E433F8"/>
    <w:rsid w:val="00E44AC9"/>
    <w:rsid w:val="00E80C29"/>
    <w:rsid w:val="00EA2B23"/>
    <w:rsid w:val="00EB677B"/>
    <w:rsid w:val="00FD7F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395EF1B"/>
  <w15:chartTrackingRefBased/>
  <w15:docId w15:val="{4EF66240-C97F-4363-A4B1-B0041D91A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A34EE"/>
    <w:pPr>
      <w:tabs>
        <w:tab w:val="center" w:pos="4536"/>
        <w:tab w:val="right" w:pos="9072"/>
      </w:tabs>
    </w:pPr>
  </w:style>
  <w:style w:type="paragraph" w:styleId="Fuzeile">
    <w:name w:val="footer"/>
    <w:basedOn w:val="Standard"/>
    <w:link w:val="FuzeileZchn"/>
    <w:uiPriority w:val="99"/>
    <w:rsid w:val="008A34EE"/>
    <w:pPr>
      <w:tabs>
        <w:tab w:val="center" w:pos="4536"/>
        <w:tab w:val="right" w:pos="9072"/>
      </w:tabs>
    </w:pPr>
  </w:style>
  <w:style w:type="paragraph" w:styleId="Sprechblasentext">
    <w:name w:val="Balloon Text"/>
    <w:basedOn w:val="Standard"/>
    <w:semiHidden/>
    <w:rsid w:val="008A34EE"/>
    <w:rPr>
      <w:rFonts w:ascii="Tahoma" w:hAnsi="Tahoma" w:cs="Tahoma"/>
      <w:sz w:val="16"/>
      <w:szCs w:val="16"/>
    </w:rPr>
  </w:style>
  <w:style w:type="character" w:styleId="Hyperlink">
    <w:name w:val="Hyperlink"/>
    <w:rsid w:val="00EB0751"/>
    <w:rPr>
      <w:color w:val="0000FF"/>
      <w:u w:val="single"/>
    </w:rPr>
  </w:style>
  <w:style w:type="character" w:customStyle="1" w:styleId="BesuchterHyperlink1">
    <w:name w:val="BesuchterHyperlink1"/>
    <w:rsid w:val="002C387A"/>
    <w:rPr>
      <w:color w:val="800080"/>
      <w:u w:val="single"/>
    </w:rPr>
  </w:style>
  <w:style w:type="character" w:customStyle="1" w:styleId="FunotentextZchn">
    <w:name w:val="Fußnotentext Zchn"/>
    <w:basedOn w:val="Absatz-Standardschriftart"/>
    <w:link w:val="Funotentext"/>
    <w:qFormat/>
    <w:rsid w:val="007B6A6A"/>
    <w:rPr>
      <w:rFonts w:ascii="Arial" w:hAnsi="Arial" w:cs="Arial"/>
      <w:lang w:eastAsia="de-DE"/>
    </w:rPr>
  </w:style>
  <w:style w:type="paragraph" w:styleId="Funotentext">
    <w:name w:val="footnote text"/>
    <w:basedOn w:val="Standard"/>
    <w:link w:val="FunotentextZchn"/>
    <w:unhideWhenUsed/>
    <w:rsid w:val="007B6A6A"/>
    <w:rPr>
      <w:rFonts w:ascii="Arial" w:hAnsi="Arial" w:cs="Arial"/>
      <w:sz w:val="20"/>
      <w:szCs w:val="20"/>
      <w:lang w:eastAsia="de-DE"/>
    </w:rPr>
  </w:style>
  <w:style w:type="character" w:customStyle="1" w:styleId="FunotentextZchn1">
    <w:name w:val="Fußnotentext Zchn1"/>
    <w:basedOn w:val="Absatz-Standardschriftart"/>
    <w:rsid w:val="007B6A6A"/>
  </w:style>
  <w:style w:type="character" w:styleId="Funotenzeichen">
    <w:name w:val="footnote reference"/>
    <w:basedOn w:val="Absatz-Standardschriftart"/>
    <w:unhideWhenUsed/>
    <w:rsid w:val="007B6A6A"/>
    <w:rPr>
      <w:vertAlign w:val="superscript"/>
    </w:rPr>
  </w:style>
  <w:style w:type="character" w:customStyle="1" w:styleId="FuzeileZchn">
    <w:name w:val="Fußzeile Zchn"/>
    <w:basedOn w:val="Absatz-Standardschriftart"/>
    <w:link w:val="Fuzeile"/>
    <w:uiPriority w:val="99"/>
    <w:rsid w:val="007B6A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Eltern\Dokumente\Benutzerdefinierte%20Office-Vorlagen\Musterbrief.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65726-E111-4F41-BB97-D93EF1115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Musterbrief</Template>
  <TotalTime>0</TotalTime>
  <Pages>4</Pages>
  <Words>840</Words>
  <Characters>5297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lpstr>
    </vt:vector>
  </TitlesOfParts>
  <Company>Pro</Company>
  <LinksUpToDate>false</LinksUpToDate>
  <CharactersWithSpaces>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Windows-Benutzer</dc:creator>
  <cp:keywords/>
  <dc:description/>
  <cp:lastModifiedBy>Admin</cp:lastModifiedBy>
  <cp:revision>2</cp:revision>
  <cp:lastPrinted>2020-12-20T15:56:00Z</cp:lastPrinted>
  <dcterms:created xsi:type="dcterms:W3CDTF">2020-12-21T07:26:00Z</dcterms:created>
  <dcterms:modified xsi:type="dcterms:W3CDTF">2020-12-21T07:26:00Z</dcterms:modified>
</cp:coreProperties>
</file>