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67226" w14:textId="4A5059E2" w:rsidR="00DA49C3" w:rsidRPr="00140FBD" w:rsidRDefault="002041A7" w:rsidP="00B35687">
      <w:pPr>
        <w:tabs>
          <w:tab w:val="left" w:pos="5103"/>
        </w:tabs>
        <w:ind w:firstLine="5103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796C8917" wp14:editId="53D42BB8">
            <wp:simplePos x="0" y="0"/>
            <wp:positionH relativeFrom="margin">
              <wp:posOffset>-283288</wp:posOffset>
            </wp:positionH>
            <wp:positionV relativeFrom="paragraph">
              <wp:posOffset>-333228</wp:posOffset>
            </wp:positionV>
            <wp:extent cx="2689010" cy="145295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lLandeskirchenrat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010" cy="1452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5F499" w14:textId="77777777" w:rsidR="00DA49C3" w:rsidRPr="00140FBD" w:rsidRDefault="00DA49C3" w:rsidP="00B35687">
      <w:pPr>
        <w:tabs>
          <w:tab w:val="left" w:pos="5103"/>
        </w:tabs>
        <w:rPr>
          <w:rFonts w:asciiTheme="majorHAnsi" w:hAnsiTheme="majorHAnsi" w:cstheme="majorHAnsi"/>
          <w:b/>
          <w:sz w:val="28"/>
          <w:szCs w:val="28"/>
        </w:rPr>
      </w:pPr>
    </w:p>
    <w:p w14:paraId="6A254E6C" w14:textId="77777777" w:rsidR="00DA49C3" w:rsidRPr="00140FBD" w:rsidRDefault="00DA49C3" w:rsidP="00B35687">
      <w:pPr>
        <w:tabs>
          <w:tab w:val="left" w:pos="5103"/>
        </w:tabs>
        <w:rPr>
          <w:rFonts w:asciiTheme="majorHAnsi" w:hAnsiTheme="majorHAnsi" w:cstheme="majorHAnsi"/>
          <w:b/>
          <w:sz w:val="28"/>
          <w:szCs w:val="28"/>
        </w:rPr>
      </w:pPr>
    </w:p>
    <w:p w14:paraId="343E71F5" w14:textId="77777777" w:rsidR="00346D22" w:rsidRPr="00140FBD" w:rsidRDefault="00346D22" w:rsidP="00B35687">
      <w:pPr>
        <w:tabs>
          <w:tab w:val="left" w:pos="5103"/>
        </w:tabs>
        <w:rPr>
          <w:rFonts w:asciiTheme="majorHAnsi" w:hAnsiTheme="majorHAnsi" w:cstheme="majorHAnsi"/>
        </w:rPr>
      </w:pPr>
    </w:p>
    <w:p w14:paraId="5AA68CFC" w14:textId="77777777" w:rsidR="00346D22" w:rsidRPr="00140FBD" w:rsidRDefault="00346D22" w:rsidP="00B35687">
      <w:pPr>
        <w:tabs>
          <w:tab w:val="left" w:pos="5103"/>
        </w:tabs>
        <w:rPr>
          <w:rFonts w:asciiTheme="majorHAnsi" w:hAnsiTheme="majorHAnsi" w:cstheme="majorHAnsi"/>
        </w:rPr>
      </w:pPr>
    </w:p>
    <w:p w14:paraId="5A530F96" w14:textId="77777777" w:rsidR="00DA49C3" w:rsidRPr="00140FBD" w:rsidRDefault="00DA49C3" w:rsidP="00B35687">
      <w:pPr>
        <w:tabs>
          <w:tab w:val="left" w:pos="5103"/>
        </w:tabs>
        <w:rPr>
          <w:rFonts w:asciiTheme="majorHAnsi" w:hAnsiTheme="majorHAnsi" w:cstheme="majorHAnsi"/>
        </w:rPr>
      </w:pPr>
    </w:p>
    <w:p w14:paraId="247450C2" w14:textId="2048D56C" w:rsidR="00DA49C3" w:rsidRPr="00382653" w:rsidRDefault="00635887" w:rsidP="009F5499">
      <w:pPr>
        <w:tabs>
          <w:tab w:val="left" w:pos="5103"/>
        </w:tabs>
        <w:jc w:val="center"/>
        <w:rPr>
          <w:rFonts w:asciiTheme="majorHAnsi" w:hAnsiTheme="majorHAnsi" w:cs="Arial"/>
          <w:b/>
          <w:sz w:val="28"/>
          <w:szCs w:val="28"/>
        </w:rPr>
      </w:pPr>
      <w:r w:rsidRPr="00382653">
        <w:rPr>
          <w:rFonts w:asciiTheme="majorHAnsi" w:hAnsiTheme="majorHAnsi" w:cs="Arial"/>
          <w:b/>
          <w:sz w:val="28"/>
          <w:szCs w:val="28"/>
        </w:rPr>
        <w:t>Bericht</w:t>
      </w:r>
    </w:p>
    <w:p w14:paraId="3806928B" w14:textId="6F30B915" w:rsidR="00635887" w:rsidRPr="00382653" w:rsidRDefault="00635887" w:rsidP="00B35687">
      <w:pPr>
        <w:tabs>
          <w:tab w:val="left" w:pos="5103"/>
        </w:tabs>
        <w:rPr>
          <w:rFonts w:asciiTheme="majorHAnsi" w:hAnsiTheme="majorHAnsi" w:cs="Arial"/>
          <w:b/>
          <w:sz w:val="28"/>
          <w:szCs w:val="28"/>
        </w:rPr>
      </w:pPr>
    </w:p>
    <w:p w14:paraId="3B394B9F" w14:textId="10174498" w:rsidR="00635887" w:rsidRPr="00382653" w:rsidRDefault="00635887" w:rsidP="00B35687">
      <w:pPr>
        <w:tabs>
          <w:tab w:val="left" w:pos="5103"/>
        </w:tabs>
        <w:rPr>
          <w:rFonts w:asciiTheme="majorHAnsi" w:hAnsiTheme="majorHAnsi" w:cs="Arial"/>
          <w:b/>
          <w:sz w:val="28"/>
          <w:szCs w:val="28"/>
        </w:rPr>
      </w:pPr>
      <w:r w:rsidRPr="00382653">
        <w:rPr>
          <w:rFonts w:asciiTheme="majorHAnsi" w:hAnsiTheme="majorHAnsi" w:cs="Arial"/>
          <w:b/>
          <w:sz w:val="28"/>
          <w:szCs w:val="28"/>
        </w:rPr>
        <w:t xml:space="preserve">Verordnung über die Umsetzung des «Schutzkonzepts für die seelische, geistige und körperliche Unversehrtheit der Menschen im Bereich des Bistums Chur» in Bezug auf die Prävention in der </w:t>
      </w:r>
      <w:r w:rsidR="001F36BB">
        <w:rPr>
          <w:rFonts w:asciiTheme="majorHAnsi" w:hAnsiTheme="majorHAnsi" w:cs="Arial"/>
          <w:b/>
          <w:sz w:val="28"/>
          <w:szCs w:val="28"/>
        </w:rPr>
        <w:t xml:space="preserve">Römisch-Katholischen </w:t>
      </w:r>
      <w:r w:rsidRPr="00382653">
        <w:rPr>
          <w:rFonts w:asciiTheme="majorHAnsi" w:hAnsiTheme="majorHAnsi" w:cs="Arial"/>
          <w:b/>
          <w:sz w:val="28"/>
          <w:szCs w:val="28"/>
        </w:rPr>
        <w:t>Landeskirche Uri</w:t>
      </w:r>
    </w:p>
    <w:p w14:paraId="1D4AF02E" w14:textId="77777777" w:rsidR="00DA49C3" w:rsidRPr="00382653" w:rsidRDefault="00DA49C3" w:rsidP="00B35687">
      <w:pPr>
        <w:tabs>
          <w:tab w:val="left" w:pos="5103"/>
        </w:tabs>
        <w:rPr>
          <w:rFonts w:asciiTheme="majorHAnsi" w:hAnsiTheme="majorHAnsi" w:cs="Arial"/>
        </w:rPr>
      </w:pPr>
    </w:p>
    <w:p w14:paraId="3EDC732F" w14:textId="2902E988" w:rsidR="00DA49C3" w:rsidRPr="00382653" w:rsidRDefault="00A811BD" w:rsidP="00B35687">
      <w:pPr>
        <w:tabs>
          <w:tab w:val="left" w:pos="5103"/>
        </w:tabs>
        <w:rPr>
          <w:rFonts w:asciiTheme="majorHAnsi" w:hAnsiTheme="majorHAnsi" w:cs="Arial"/>
          <w:b/>
          <w:bCs/>
        </w:rPr>
      </w:pPr>
      <w:r w:rsidRPr="00382653">
        <w:rPr>
          <w:rFonts w:asciiTheme="majorHAnsi" w:hAnsiTheme="majorHAnsi" w:cs="Arial"/>
          <w:b/>
          <w:bCs/>
        </w:rPr>
        <w:t>1. Einleitung</w:t>
      </w:r>
    </w:p>
    <w:p w14:paraId="6FC5DE98" w14:textId="615BF36E" w:rsidR="00A811BD" w:rsidRPr="00382653" w:rsidRDefault="008D717C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>Das Bistum Chur ha</w:t>
      </w:r>
      <w:r w:rsidR="00DF7F00" w:rsidRPr="00382653">
        <w:rPr>
          <w:rFonts w:asciiTheme="majorHAnsi" w:hAnsiTheme="majorHAnsi" w:cs="Arial"/>
          <w:sz w:val="22"/>
          <w:szCs w:val="22"/>
        </w:rPr>
        <w:t>t</w:t>
      </w:r>
      <w:r w:rsidRPr="00382653">
        <w:rPr>
          <w:rFonts w:asciiTheme="majorHAnsi" w:hAnsiTheme="majorHAnsi" w:cs="Arial"/>
          <w:sz w:val="22"/>
          <w:szCs w:val="22"/>
        </w:rPr>
        <w:t xml:space="preserve"> zusammen mit allen Landeskirchen im Bistum Chur das «Schutzkonzept für die seelische, geistige und körperliche Unversehrtheit der M</w:t>
      </w:r>
      <w:r w:rsidR="00DF7F00" w:rsidRPr="00382653">
        <w:rPr>
          <w:rFonts w:asciiTheme="majorHAnsi" w:hAnsiTheme="majorHAnsi" w:cs="Arial"/>
          <w:sz w:val="22"/>
          <w:szCs w:val="22"/>
        </w:rPr>
        <w:t>e</w:t>
      </w:r>
      <w:r w:rsidRPr="00382653">
        <w:rPr>
          <w:rFonts w:asciiTheme="majorHAnsi" w:hAnsiTheme="majorHAnsi" w:cs="Arial"/>
          <w:sz w:val="22"/>
          <w:szCs w:val="22"/>
        </w:rPr>
        <w:t>nschen im Bereich des Bistums Chur» erlassen.</w:t>
      </w:r>
    </w:p>
    <w:p w14:paraId="3EB407BF" w14:textId="1B99F05F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7BA73903" w14:textId="3B6E3B9D" w:rsidR="00A811BD" w:rsidRPr="00382653" w:rsidRDefault="008D717C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>Das Schutzkonzept umfasst folgende Hauptelemente:</w:t>
      </w:r>
    </w:p>
    <w:p w14:paraId="0EF1BA73" w14:textId="4C7428EE" w:rsidR="008D717C" w:rsidRPr="00382653" w:rsidRDefault="008D717C" w:rsidP="008D717C">
      <w:pPr>
        <w:pStyle w:val="Listenabsatz"/>
        <w:numPr>
          <w:ilvl w:val="0"/>
          <w:numId w:val="1"/>
        </w:num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b/>
          <w:bCs/>
          <w:sz w:val="22"/>
          <w:szCs w:val="22"/>
        </w:rPr>
        <w:t>Prävention</w:t>
      </w:r>
      <w:r w:rsidRPr="00382653">
        <w:rPr>
          <w:rFonts w:asciiTheme="majorHAnsi" w:hAnsiTheme="majorHAnsi" w:cs="Arial"/>
          <w:b/>
          <w:bCs/>
          <w:sz w:val="22"/>
          <w:szCs w:val="22"/>
        </w:rPr>
        <w:br/>
      </w:r>
      <w:r w:rsidRPr="00382653">
        <w:rPr>
          <w:rFonts w:asciiTheme="majorHAnsi" w:hAnsiTheme="majorHAnsi" w:cs="Arial"/>
          <w:sz w:val="22"/>
          <w:szCs w:val="22"/>
        </w:rPr>
        <w:t>- Im Anstellungsprozess</w:t>
      </w:r>
      <w:r w:rsidRPr="00382653">
        <w:rPr>
          <w:rFonts w:asciiTheme="majorHAnsi" w:hAnsiTheme="majorHAnsi" w:cs="Arial"/>
          <w:sz w:val="22"/>
          <w:szCs w:val="22"/>
        </w:rPr>
        <w:br/>
        <w:t>- Bei der Einführung und Weiterbildung des Personals</w:t>
      </w:r>
      <w:r w:rsidRPr="00382653">
        <w:rPr>
          <w:rFonts w:asciiTheme="majorHAnsi" w:hAnsiTheme="majorHAnsi" w:cs="Arial"/>
          <w:sz w:val="22"/>
          <w:szCs w:val="22"/>
        </w:rPr>
        <w:br/>
        <w:t>- In Gespräch- und Supervisionsangeboten</w:t>
      </w:r>
      <w:r w:rsidRPr="00382653">
        <w:rPr>
          <w:rFonts w:asciiTheme="majorHAnsi" w:hAnsiTheme="majorHAnsi" w:cs="Arial"/>
          <w:sz w:val="22"/>
          <w:szCs w:val="22"/>
        </w:rPr>
        <w:br/>
        <w:t xml:space="preserve">- In Gesprächen </w:t>
      </w:r>
      <w:r w:rsidR="00B073DE" w:rsidRPr="00382653">
        <w:rPr>
          <w:rFonts w:asciiTheme="majorHAnsi" w:hAnsiTheme="majorHAnsi" w:cs="Arial"/>
          <w:sz w:val="22"/>
          <w:szCs w:val="22"/>
        </w:rPr>
        <w:t>mit Mitarbeitenden</w:t>
      </w:r>
      <w:r w:rsidR="00B073DE" w:rsidRPr="00382653">
        <w:rPr>
          <w:rFonts w:asciiTheme="majorHAnsi" w:hAnsiTheme="majorHAnsi" w:cs="Arial"/>
          <w:sz w:val="22"/>
          <w:szCs w:val="22"/>
        </w:rPr>
        <w:br/>
        <w:t>- Bei freiwillig Mitarbeitenden</w:t>
      </w:r>
      <w:r w:rsidR="00B073DE" w:rsidRPr="00382653">
        <w:rPr>
          <w:rFonts w:asciiTheme="majorHAnsi" w:hAnsiTheme="majorHAnsi" w:cs="Arial"/>
          <w:sz w:val="22"/>
          <w:szCs w:val="22"/>
        </w:rPr>
        <w:br/>
        <w:t>- In der freiwilligen Arbeit mit Schutzbefohlenen und im freiwilligen Engagement in den Jugendverbänden</w:t>
      </w:r>
    </w:p>
    <w:p w14:paraId="7D4B9AFF" w14:textId="58862744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2D9D34A5" w14:textId="3CACCF33" w:rsidR="00A811BD" w:rsidRPr="00382653" w:rsidRDefault="00B073DE" w:rsidP="00B073DE">
      <w:pPr>
        <w:pStyle w:val="Listenabsatz"/>
        <w:numPr>
          <w:ilvl w:val="0"/>
          <w:numId w:val="1"/>
        </w:num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b/>
          <w:bCs/>
          <w:sz w:val="22"/>
          <w:szCs w:val="22"/>
        </w:rPr>
        <w:t>Intervention</w:t>
      </w:r>
      <w:r w:rsidRPr="00382653">
        <w:rPr>
          <w:rFonts w:asciiTheme="majorHAnsi" w:hAnsiTheme="majorHAnsi" w:cs="Arial"/>
          <w:sz w:val="22"/>
          <w:szCs w:val="22"/>
        </w:rPr>
        <w:br/>
        <w:t>- Massnahmen</w:t>
      </w:r>
      <w:r w:rsidRPr="00382653">
        <w:rPr>
          <w:rFonts w:asciiTheme="majorHAnsi" w:hAnsiTheme="majorHAnsi" w:cs="Arial"/>
          <w:sz w:val="22"/>
          <w:szCs w:val="22"/>
        </w:rPr>
        <w:br/>
        <w:t>- Zusammenarbeit mit Fachgremium und Ombudsstellen</w:t>
      </w:r>
    </w:p>
    <w:p w14:paraId="2E2D9E20" w14:textId="77777777" w:rsidR="00B073DE" w:rsidRPr="00382653" w:rsidRDefault="00B073DE" w:rsidP="00B073DE">
      <w:pPr>
        <w:pStyle w:val="Listenabsatz"/>
        <w:rPr>
          <w:rFonts w:asciiTheme="majorHAnsi" w:hAnsiTheme="majorHAnsi" w:cs="Arial"/>
          <w:sz w:val="22"/>
          <w:szCs w:val="22"/>
        </w:rPr>
      </w:pPr>
    </w:p>
    <w:p w14:paraId="61D11C0A" w14:textId="190F8082" w:rsidR="00B073DE" w:rsidRPr="00382653" w:rsidRDefault="00B073DE" w:rsidP="00B073DE">
      <w:pPr>
        <w:pStyle w:val="Listenabsatz"/>
        <w:numPr>
          <w:ilvl w:val="0"/>
          <w:numId w:val="1"/>
        </w:num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b/>
          <w:bCs/>
          <w:sz w:val="22"/>
          <w:szCs w:val="22"/>
        </w:rPr>
        <w:t>Nachbetreuung</w:t>
      </w:r>
      <w:r w:rsidRPr="00382653">
        <w:rPr>
          <w:rFonts w:asciiTheme="majorHAnsi" w:hAnsiTheme="majorHAnsi" w:cs="Arial"/>
          <w:sz w:val="22"/>
          <w:szCs w:val="22"/>
        </w:rPr>
        <w:br/>
        <w:t>- Umsetzung</w:t>
      </w:r>
      <w:r w:rsidRPr="00382653">
        <w:rPr>
          <w:rFonts w:asciiTheme="majorHAnsi" w:hAnsiTheme="majorHAnsi" w:cs="Arial"/>
          <w:sz w:val="22"/>
          <w:szCs w:val="22"/>
        </w:rPr>
        <w:br/>
        <w:t>- Genugtuungsbeiträge</w:t>
      </w:r>
    </w:p>
    <w:p w14:paraId="02C1C749" w14:textId="1DDA0830" w:rsidR="00B073DE" w:rsidRPr="00382653" w:rsidRDefault="00B073DE" w:rsidP="00B073DE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5078D408" w14:textId="56A25260" w:rsidR="00B073DE" w:rsidRPr="00382653" w:rsidRDefault="00B073DE" w:rsidP="00B073DE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>Der Kleine Landeskirchenrat hat beschlossen, zur Umsetzung des Schutzkonzepts in Bezug auf die Prävention eine Verordnung zu erlassen.</w:t>
      </w:r>
    </w:p>
    <w:p w14:paraId="35333F53" w14:textId="32F211A1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0B9B1D84" w14:textId="77777777" w:rsidR="00B073DE" w:rsidRPr="00382653" w:rsidRDefault="00B073DE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4D8DF0C1" w14:textId="73E6B181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b/>
          <w:bCs/>
        </w:rPr>
      </w:pPr>
      <w:r w:rsidRPr="00382653">
        <w:rPr>
          <w:rFonts w:asciiTheme="majorHAnsi" w:hAnsiTheme="majorHAnsi" w:cs="Arial"/>
          <w:b/>
          <w:bCs/>
        </w:rPr>
        <w:t>2. zu den Artikeln</w:t>
      </w:r>
    </w:p>
    <w:p w14:paraId="0FD88DC2" w14:textId="01C2F691" w:rsidR="00635887" w:rsidRPr="00382653" w:rsidRDefault="00635887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21405A72" w14:textId="576B19AF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  <w:u w:val="single"/>
        </w:rPr>
      </w:pPr>
      <w:r w:rsidRPr="00382653">
        <w:rPr>
          <w:rFonts w:asciiTheme="majorHAnsi" w:hAnsiTheme="majorHAnsi" w:cs="Arial"/>
          <w:sz w:val="22"/>
          <w:szCs w:val="22"/>
          <w:u w:val="single"/>
        </w:rPr>
        <w:t>Artikel 3</w:t>
      </w:r>
    </w:p>
    <w:p w14:paraId="42C5293D" w14:textId="31E153F8" w:rsidR="00A811BD" w:rsidRPr="00382653" w:rsidRDefault="005B32C6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 xml:space="preserve">Der Erfolg der Prävention ist massgeblich abhängig, inwieweit die Arbeitgeberinnen ihre Verantwortung wahrnehmen. Darum ist es sehr wichtig, </w:t>
      </w:r>
      <w:r w:rsidR="00A60611" w:rsidRPr="00382653">
        <w:rPr>
          <w:rFonts w:asciiTheme="majorHAnsi" w:hAnsiTheme="majorHAnsi" w:cs="Arial"/>
          <w:sz w:val="22"/>
          <w:szCs w:val="22"/>
        </w:rPr>
        <w:t>dass die in und für die Kirche tätigen Personen befähigt werden, mit dem Thema «seelische, geistige und körperliche Unversehrtheit» in der täglichen Arbeit professionell umzugehen.</w:t>
      </w:r>
    </w:p>
    <w:p w14:paraId="2343C8A1" w14:textId="7A7483C1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62EF76F3" w14:textId="14C73C2F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  <w:u w:val="single"/>
        </w:rPr>
      </w:pPr>
      <w:r w:rsidRPr="00382653">
        <w:rPr>
          <w:rFonts w:asciiTheme="majorHAnsi" w:hAnsiTheme="majorHAnsi" w:cs="Arial"/>
          <w:sz w:val="22"/>
          <w:szCs w:val="22"/>
          <w:u w:val="single"/>
        </w:rPr>
        <w:t>Artikel 4</w:t>
      </w:r>
    </w:p>
    <w:p w14:paraId="3A5C83CF" w14:textId="34A4D7E5" w:rsidR="00A811BD" w:rsidRPr="00382653" w:rsidRDefault="00631AE2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 xml:space="preserve">Zurzeit ist </w:t>
      </w:r>
      <w:r w:rsidR="00423AF9" w:rsidRPr="00382653">
        <w:rPr>
          <w:rFonts w:asciiTheme="majorHAnsi" w:hAnsiTheme="majorHAnsi" w:cs="Arial"/>
          <w:sz w:val="22"/>
          <w:szCs w:val="22"/>
        </w:rPr>
        <w:t xml:space="preserve">der Präventionsbeauftragte des Bistums Chur, Stefan Loppacher, daran, ein E-Learning-System </w:t>
      </w:r>
      <w:r w:rsidR="00643626" w:rsidRPr="00382653">
        <w:rPr>
          <w:rFonts w:asciiTheme="majorHAnsi" w:hAnsiTheme="majorHAnsi" w:cs="Arial"/>
          <w:sz w:val="22"/>
          <w:szCs w:val="22"/>
        </w:rPr>
        <w:t>«Prävention» zu erarbeiten. Die Umsetzung ist für das Jahr 2022 geplant.</w:t>
      </w:r>
    </w:p>
    <w:p w14:paraId="21677210" w14:textId="188F8CA8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5613CF63" w14:textId="5BB2EFFB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  <w:u w:val="single"/>
        </w:rPr>
      </w:pPr>
      <w:r w:rsidRPr="00382653">
        <w:rPr>
          <w:rFonts w:asciiTheme="majorHAnsi" w:hAnsiTheme="majorHAnsi" w:cs="Arial"/>
          <w:sz w:val="22"/>
          <w:szCs w:val="22"/>
          <w:u w:val="single"/>
        </w:rPr>
        <w:lastRenderedPageBreak/>
        <w:t>Artikel 5</w:t>
      </w:r>
    </w:p>
    <w:p w14:paraId="7AAD5B54" w14:textId="3E1C0E03" w:rsidR="00A811BD" w:rsidRPr="00382653" w:rsidRDefault="00643626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>Die Arbeitgeberinnen legen fest, wer am Grundkurs (Präsenzunterricht oder E-Learning) teilnimmt.</w:t>
      </w:r>
    </w:p>
    <w:p w14:paraId="465C5DE1" w14:textId="608A660A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38797DA7" w14:textId="05DD804A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  <w:u w:val="single"/>
        </w:rPr>
      </w:pPr>
      <w:r w:rsidRPr="00382653">
        <w:rPr>
          <w:rFonts w:asciiTheme="majorHAnsi" w:hAnsiTheme="majorHAnsi" w:cs="Arial"/>
          <w:sz w:val="22"/>
          <w:szCs w:val="22"/>
          <w:u w:val="single"/>
        </w:rPr>
        <w:t>Artikel 6</w:t>
      </w:r>
    </w:p>
    <w:p w14:paraId="51A920D1" w14:textId="375C0137" w:rsidR="00A811BD" w:rsidRDefault="00643626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 xml:space="preserve">Bei den Sensibilisierungsveranstaltungen geht es darum, </w:t>
      </w:r>
      <w:r w:rsidR="00DF7F00" w:rsidRPr="00382653">
        <w:rPr>
          <w:rFonts w:asciiTheme="majorHAnsi" w:hAnsiTheme="majorHAnsi" w:cs="Arial"/>
          <w:sz w:val="22"/>
          <w:szCs w:val="22"/>
        </w:rPr>
        <w:t xml:space="preserve">dass </w:t>
      </w:r>
      <w:r w:rsidRPr="00382653">
        <w:rPr>
          <w:rFonts w:asciiTheme="majorHAnsi" w:hAnsiTheme="majorHAnsi" w:cs="Arial"/>
          <w:sz w:val="22"/>
          <w:szCs w:val="22"/>
        </w:rPr>
        <w:t>Personen</w:t>
      </w:r>
      <w:r w:rsidR="00496442" w:rsidRPr="00382653">
        <w:rPr>
          <w:rFonts w:asciiTheme="majorHAnsi" w:hAnsiTheme="majorHAnsi" w:cs="Arial"/>
          <w:sz w:val="22"/>
          <w:szCs w:val="22"/>
        </w:rPr>
        <w:t>,</w:t>
      </w:r>
      <w:r w:rsidRPr="00382653">
        <w:rPr>
          <w:rFonts w:asciiTheme="majorHAnsi" w:hAnsiTheme="majorHAnsi" w:cs="Arial"/>
          <w:sz w:val="22"/>
          <w:szCs w:val="22"/>
        </w:rPr>
        <w:t xml:space="preserve"> die nicht direkt mit Menschen arbeiten</w:t>
      </w:r>
      <w:r w:rsidR="00496442" w:rsidRPr="00382653">
        <w:rPr>
          <w:rFonts w:asciiTheme="majorHAnsi" w:hAnsiTheme="majorHAnsi" w:cs="Arial"/>
          <w:sz w:val="22"/>
          <w:szCs w:val="22"/>
        </w:rPr>
        <w:t xml:space="preserve"> (z.B.: Kirchenräte, Personen in der Administration, usw.)</w:t>
      </w:r>
      <w:r w:rsidRPr="00382653">
        <w:rPr>
          <w:rFonts w:asciiTheme="majorHAnsi" w:hAnsiTheme="majorHAnsi" w:cs="Arial"/>
          <w:sz w:val="22"/>
          <w:szCs w:val="22"/>
        </w:rPr>
        <w:t>, für die Thematik sensibilisier</w:t>
      </w:r>
      <w:r w:rsidR="00DF7F00" w:rsidRPr="00382653">
        <w:rPr>
          <w:rFonts w:asciiTheme="majorHAnsi" w:hAnsiTheme="majorHAnsi" w:cs="Arial"/>
          <w:sz w:val="22"/>
          <w:szCs w:val="22"/>
        </w:rPr>
        <w:t>t werden</w:t>
      </w:r>
      <w:r w:rsidRPr="00382653">
        <w:rPr>
          <w:rFonts w:asciiTheme="majorHAnsi" w:hAnsiTheme="majorHAnsi" w:cs="Arial"/>
          <w:sz w:val="22"/>
          <w:szCs w:val="22"/>
        </w:rPr>
        <w:t>.</w:t>
      </w:r>
    </w:p>
    <w:p w14:paraId="25227E82" w14:textId="77777777" w:rsidR="00B3237D" w:rsidRPr="00382653" w:rsidRDefault="00B3237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1F136C94" w14:textId="1C16A42C" w:rsidR="00496442" w:rsidRPr="00382653" w:rsidRDefault="00496442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  <w:u w:val="single"/>
        </w:rPr>
      </w:pPr>
      <w:r w:rsidRPr="00382653">
        <w:rPr>
          <w:rFonts w:asciiTheme="majorHAnsi" w:hAnsiTheme="majorHAnsi" w:cs="Arial"/>
          <w:sz w:val="22"/>
          <w:szCs w:val="22"/>
          <w:u w:val="single"/>
        </w:rPr>
        <w:t>Artikel 8</w:t>
      </w:r>
    </w:p>
    <w:p w14:paraId="7881FE65" w14:textId="651A96D0" w:rsidR="00496442" w:rsidRPr="00382653" w:rsidRDefault="00496442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>Für die Kurse können wir auf die Präventionsbeauftragten des Bistums Chur, Stefan Loppacher und Karin Iten zurückgreifen.</w:t>
      </w:r>
    </w:p>
    <w:p w14:paraId="5BA531CA" w14:textId="77777777" w:rsidR="00496442" w:rsidRPr="00382653" w:rsidRDefault="00496442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63B707BA" w14:textId="7FF28866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  <w:u w:val="single"/>
        </w:rPr>
      </w:pPr>
      <w:r w:rsidRPr="00382653">
        <w:rPr>
          <w:rFonts w:asciiTheme="majorHAnsi" w:hAnsiTheme="majorHAnsi" w:cs="Arial"/>
          <w:sz w:val="22"/>
          <w:szCs w:val="22"/>
          <w:u w:val="single"/>
        </w:rPr>
        <w:t>Artikel 9</w:t>
      </w:r>
    </w:p>
    <w:p w14:paraId="1667B4B5" w14:textId="1EA24FA6" w:rsidR="00A811BD" w:rsidRPr="00382653" w:rsidRDefault="00496442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>Um den administrativen Aufwand gering zu halten, schlägt der Kleine Landeskirchenrat vor, die Kosten der Kurse zu übernehmen.</w:t>
      </w:r>
    </w:p>
    <w:p w14:paraId="32932EA8" w14:textId="5371BA79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4D0B8CD2" w14:textId="49F4287E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  <w:u w:val="single"/>
        </w:rPr>
      </w:pPr>
      <w:r w:rsidRPr="00382653">
        <w:rPr>
          <w:rFonts w:asciiTheme="majorHAnsi" w:hAnsiTheme="majorHAnsi" w:cs="Arial"/>
          <w:sz w:val="22"/>
          <w:szCs w:val="22"/>
          <w:u w:val="single"/>
        </w:rPr>
        <w:t>Artikel 10</w:t>
      </w:r>
    </w:p>
    <w:p w14:paraId="36C240C4" w14:textId="2FB1F753" w:rsidR="00A811BD" w:rsidRPr="00382653" w:rsidRDefault="00496442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>Es liegt in der Verantwortung der Arbeitgeberinnen, dafür zu sorgen, dass die Personen die entsprechenden Kursangebote besuchen.</w:t>
      </w:r>
    </w:p>
    <w:p w14:paraId="2E0EA5D9" w14:textId="02FD3646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4717D6FF" w14:textId="08B7F71A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  <w:u w:val="single"/>
        </w:rPr>
      </w:pPr>
      <w:r w:rsidRPr="00382653">
        <w:rPr>
          <w:rFonts w:asciiTheme="majorHAnsi" w:hAnsiTheme="majorHAnsi" w:cs="Arial"/>
          <w:sz w:val="22"/>
          <w:szCs w:val="22"/>
          <w:u w:val="single"/>
        </w:rPr>
        <w:t>Artikel 11</w:t>
      </w:r>
    </w:p>
    <w:p w14:paraId="148F568C" w14:textId="03A5F5CD" w:rsidR="00A811BD" w:rsidRPr="00382653" w:rsidRDefault="00A2411C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>Der Sonderprivatauszug gibt darüber Auskunft, ob es einer bestimmten Person verboten ist, eine Tätigkeit mit Minderjährigen oder mit besonders schutzbedürftigen Personen auszuüben oder mit solchen Personen in Kontakt zu stehen.</w:t>
      </w:r>
    </w:p>
    <w:p w14:paraId="18072759" w14:textId="657D364E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3BEDC2EB" w14:textId="07331852" w:rsidR="004B5F26" w:rsidRPr="00382653" w:rsidRDefault="00A2411C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>Weiter</w:t>
      </w:r>
      <w:r w:rsidR="004B5F26" w:rsidRPr="00382653">
        <w:rPr>
          <w:rFonts w:asciiTheme="majorHAnsi" w:hAnsiTheme="majorHAnsi" w:cs="Arial"/>
          <w:sz w:val="22"/>
          <w:szCs w:val="22"/>
        </w:rPr>
        <w:t>e</w:t>
      </w:r>
      <w:r w:rsidRPr="00382653">
        <w:rPr>
          <w:rFonts w:asciiTheme="majorHAnsi" w:hAnsiTheme="majorHAnsi" w:cs="Arial"/>
          <w:sz w:val="22"/>
          <w:szCs w:val="22"/>
        </w:rPr>
        <w:t xml:space="preserve"> Informationen zum Strafregisterauszug sind </w:t>
      </w:r>
      <w:r w:rsidR="004B5F26" w:rsidRPr="00382653">
        <w:rPr>
          <w:rFonts w:asciiTheme="majorHAnsi" w:hAnsiTheme="majorHAnsi" w:cs="Arial"/>
          <w:sz w:val="22"/>
          <w:szCs w:val="22"/>
        </w:rPr>
        <w:t>unter folgender Internetseite des Bundesamts für Justiz ersichtlich.</w:t>
      </w:r>
    </w:p>
    <w:p w14:paraId="7FE18F9E" w14:textId="4E38A767" w:rsidR="004B5F26" w:rsidRPr="00382653" w:rsidRDefault="004B5F26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6E7AFB4C" w14:textId="7D164A28" w:rsidR="004B5F26" w:rsidRPr="00B3237D" w:rsidRDefault="00FA7A33" w:rsidP="00B35687">
      <w:pPr>
        <w:tabs>
          <w:tab w:val="left" w:pos="5103"/>
        </w:tabs>
        <w:rPr>
          <w:rFonts w:asciiTheme="majorHAnsi" w:hAnsiTheme="majorHAnsi" w:cs="Arial"/>
          <w:sz w:val="18"/>
          <w:szCs w:val="18"/>
        </w:rPr>
      </w:pPr>
      <w:hyperlink r:id="rId9" w:history="1">
        <w:r w:rsidR="004B5F26" w:rsidRPr="00B3237D">
          <w:rPr>
            <w:rFonts w:asciiTheme="majorHAnsi" w:hAnsiTheme="majorHAnsi"/>
            <w:color w:val="0000FF"/>
            <w:sz w:val="18"/>
            <w:szCs w:val="18"/>
            <w:u w:val="single"/>
          </w:rPr>
          <w:t>Wissenswertes zum Schweizerischen Strafregister (admin.ch)</w:t>
        </w:r>
      </w:hyperlink>
    </w:p>
    <w:p w14:paraId="5FCBF06A" w14:textId="77777777" w:rsidR="004B5F26" w:rsidRPr="00382653" w:rsidRDefault="004B5F26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3C3AE5D9" w14:textId="72E278F2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  <w:u w:val="single"/>
        </w:rPr>
      </w:pPr>
      <w:r w:rsidRPr="00382653">
        <w:rPr>
          <w:rFonts w:asciiTheme="majorHAnsi" w:hAnsiTheme="majorHAnsi" w:cs="Arial"/>
          <w:sz w:val="22"/>
          <w:szCs w:val="22"/>
          <w:u w:val="single"/>
        </w:rPr>
        <w:t>Artikel 12</w:t>
      </w:r>
    </w:p>
    <w:p w14:paraId="4D849B58" w14:textId="6978970F" w:rsidR="004B5F26" w:rsidRPr="00382653" w:rsidRDefault="004B5F26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>Der Privat- und Sonderprivatauszug ist zu Beginn des Arbeitsverhältnisses oder des Engagement vorzulegen.</w:t>
      </w:r>
    </w:p>
    <w:p w14:paraId="52481196" w14:textId="77777777" w:rsidR="00DA3397" w:rsidRPr="00382653" w:rsidRDefault="00DA3397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6EF3FC69" w14:textId="3CA87543" w:rsidR="004B5F26" w:rsidRPr="00382653" w:rsidRDefault="004B5F26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>Bei bestehenden Arbeitsverhältnissen oder Engagements ist der Privat- und Sonderprivatauszug nach Inkrafttreten dieser Verordnung sofort einzufordern.</w:t>
      </w:r>
    </w:p>
    <w:p w14:paraId="76FEBEE4" w14:textId="77777777" w:rsidR="004B5F26" w:rsidRPr="00382653" w:rsidRDefault="004B5F26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7546D465" w14:textId="51B4C5BD" w:rsidR="00A811BD" w:rsidRPr="00382653" w:rsidRDefault="004B5F26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 xml:space="preserve">Ob ein Privat- und Sonderprivatauszug periodisch vorgelegt werden soll, liegt in der Kompetenz der Arbeitgeberinnen </w:t>
      </w:r>
    </w:p>
    <w:p w14:paraId="2D06EBC4" w14:textId="1729131F" w:rsidR="00A811BD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7A1CB36F" w14:textId="5DC63CE9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  <w:u w:val="single"/>
        </w:rPr>
      </w:pPr>
      <w:r w:rsidRPr="00382653">
        <w:rPr>
          <w:rFonts w:asciiTheme="majorHAnsi" w:hAnsiTheme="majorHAnsi" w:cs="Arial"/>
          <w:sz w:val="22"/>
          <w:szCs w:val="22"/>
          <w:u w:val="single"/>
        </w:rPr>
        <w:t>Artikel 13</w:t>
      </w:r>
    </w:p>
    <w:p w14:paraId="191BA29E" w14:textId="480BF324" w:rsidR="00A811BD" w:rsidRPr="00382653" w:rsidRDefault="00DA3397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>Für Personen, die zurzeit in einem bestehende Arbeitsverhältnis sind, sollen keine Kosten entstehen.</w:t>
      </w:r>
    </w:p>
    <w:p w14:paraId="0D7B8D6A" w14:textId="57ECCD1C" w:rsidR="00DA3397" w:rsidRPr="00382653" w:rsidRDefault="00DA3397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32858E74" w14:textId="1930A547" w:rsidR="00DA3397" w:rsidRPr="00382653" w:rsidRDefault="00DA3397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>Für Freiwillige und Ehrenamtliche sollen keine Kosten entstehen.</w:t>
      </w:r>
    </w:p>
    <w:p w14:paraId="6F796041" w14:textId="77777777" w:rsidR="00DA3397" w:rsidRPr="00382653" w:rsidRDefault="00DA3397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41395D5B" w14:textId="1B47F70C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  <w:u w:val="single"/>
        </w:rPr>
      </w:pPr>
      <w:r w:rsidRPr="00382653">
        <w:rPr>
          <w:rFonts w:asciiTheme="majorHAnsi" w:hAnsiTheme="majorHAnsi" w:cs="Arial"/>
          <w:sz w:val="22"/>
          <w:szCs w:val="22"/>
          <w:u w:val="single"/>
        </w:rPr>
        <w:t>Artikel 14</w:t>
      </w:r>
    </w:p>
    <w:p w14:paraId="32DD4D58" w14:textId="2C1865DB" w:rsidR="00A811BD" w:rsidRPr="00382653" w:rsidRDefault="00DA3397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>Es ist wichtig, dass die Thematik (insbesondere Nähe und Distanz) immer wieder angesprochen wird. Dies soll im Rahmen de</w:t>
      </w:r>
      <w:r w:rsidR="00DF7F00" w:rsidRPr="00382653">
        <w:rPr>
          <w:rFonts w:asciiTheme="majorHAnsi" w:hAnsiTheme="majorHAnsi" w:cs="Arial"/>
          <w:sz w:val="22"/>
          <w:szCs w:val="22"/>
        </w:rPr>
        <w:t>r</w:t>
      </w:r>
      <w:r w:rsidRPr="00382653">
        <w:rPr>
          <w:rFonts w:asciiTheme="majorHAnsi" w:hAnsiTheme="majorHAnsi" w:cs="Arial"/>
          <w:sz w:val="22"/>
          <w:szCs w:val="22"/>
        </w:rPr>
        <w:t xml:space="preserve"> jährlichen Personalgespräch</w:t>
      </w:r>
      <w:r w:rsidR="00DF7F00" w:rsidRPr="00382653">
        <w:rPr>
          <w:rFonts w:asciiTheme="majorHAnsi" w:hAnsiTheme="majorHAnsi" w:cs="Arial"/>
          <w:sz w:val="22"/>
          <w:szCs w:val="22"/>
        </w:rPr>
        <w:t>en</w:t>
      </w:r>
      <w:r w:rsidRPr="00382653">
        <w:rPr>
          <w:rFonts w:asciiTheme="majorHAnsi" w:hAnsiTheme="majorHAnsi" w:cs="Arial"/>
          <w:sz w:val="22"/>
          <w:szCs w:val="22"/>
        </w:rPr>
        <w:t xml:space="preserve"> geschehen.</w:t>
      </w:r>
      <w:r w:rsidR="00B8123F">
        <w:rPr>
          <w:rFonts w:asciiTheme="majorHAnsi" w:hAnsiTheme="majorHAnsi" w:cs="Arial"/>
          <w:sz w:val="22"/>
          <w:szCs w:val="22"/>
        </w:rPr>
        <w:t xml:space="preserve"> </w:t>
      </w:r>
      <w:r w:rsidRPr="00382653">
        <w:rPr>
          <w:rFonts w:asciiTheme="majorHAnsi" w:hAnsiTheme="majorHAnsi" w:cs="Arial"/>
          <w:sz w:val="22"/>
          <w:szCs w:val="22"/>
        </w:rPr>
        <w:t xml:space="preserve">Nicht vergessen </w:t>
      </w:r>
      <w:r w:rsidR="00DF7F00" w:rsidRPr="00382653">
        <w:rPr>
          <w:rFonts w:asciiTheme="majorHAnsi" w:hAnsiTheme="majorHAnsi" w:cs="Arial"/>
          <w:sz w:val="22"/>
          <w:szCs w:val="22"/>
        </w:rPr>
        <w:t xml:space="preserve">werden </w:t>
      </w:r>
      <w:r w:rsidR="001E4029" w:rsidRPr="00382653">
        <w:rPr>
          <w:rFonts w:asciiTheme="majorHAnsi" w:hAnsiTheme="majorHAnsi" w:cs="Arial"/>
          <w:sz w:val="22"/>
          <w:szCs w:val="22"/>
        </w:rPr>
        <w:t xml:space="preserve">dürfen </w:t>
      </w:r>
      <w:r w:rsidRPr="00382653">
        <w:rPr>
          <w:rFonts w:asciiTheme="majorHAnsi" w:hAnsiTheme="majorHAnsi" w:cs="Arial"/>
          <w:sz w:val="22"/>
          <w:szCs w:val="22"/>
        </w:rPr>
        <w:t>die Freiwilligen und Ehrenamtlichen.</w:t>
      </w:r>
    </w:p>
    <w:p w14:paraId="136C32FD" w14:textId="2648B52E" w:rsidR="00A811BD" w:rsidRPr="00382653" w:rsidRDefault="00A811BD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4E5B7702" w14:textId="5D741DBA" w:rsidR="00EC3947" w:rsidRPr="00382653" w:rsidRDefault="00EC3947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  <w:u w:val="single"/>
        </w:rPr>
      </w:pPr>
      <w:r w:rsidRPr="00382653">
        <w:rPr>
          <w:rFonts w:asciiTheme="majorHAnsi" w:hAnsiTheme="majorHAnsi" w:cs="Arial"/>
          <w:sz w:val="22"/>
          <w:szCs w:val="22"/>
          <w:u w:val="single"/>
        </w:rPr>
        <w:t>Artikel 17</w:t>
      </w:r>
    </w:p>
    <w:p w14:paraId="4AA54F26" w14:textId="598F3110" w:rsidR="00EC3947" w:rsidRPr="00382653" w:rsidRDefault="001E4029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 w:rsidRPr="00382653">
        <w:rPr>
          <w:rFonts w:asciiTheme="majorHAnsi" w:hAnsiTheme="majorHAnsi" w:cs="Arial"/>
          <w:sz w:val="22"/>
          <w:szCs w:val="22"/>
        </w:rPr>
        <w:t>Der Landeskirche Uri soll eine einfache Vollzugsbestätigung über die Umsetzung des Massnahmen abgegeben werden. Es wird keine detaillierte Auflistung der Massnahmen erwartet.</w:t>
      </w:r>
    </w:p>
    <w:p w14:paraId="47B687BA" w14:textId="5190B1E8" w:rsidR="00EC3947" w:rsidRDefault="00EC3947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24148AFE" w14:textId="77777777" w:rsidR="00EE3393" w:rsidRDefault="00EE3393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7BA5705D" w14:textId="77777777" w:rsidR="00EE3393" w:rsidRDefault="00EE3393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3C15FE24" w14:textId="77777777" w:rsidR="00EE3393" w:rsidRDefault="00EE3393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3705E4C1" w14:textId="66D3DC10" w:rsidR="00EE3393" w:rsidRDefault="00EE3393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Schattdorf, 21. Dezember 202</w:t>
      </w:r>
      <w:r w:rsidR="00A76619">
        <w:rPr>
          <w:rFonts w:asciiTheme="majorHAnsi" w:hAnsiTheme="majorHAnsi" w:cs="Arial"/>
          <w:sz w:val="22"/>
          <w:szCs w:val="22"/>
        </w:rPr>
        <w:t>0</w:t>
      </w:r>
    </w:p>
    <w:p w14:paraId="691FD974" w14:textId="1050AE3F" w:rsidR="00EE3393" w:rsidRDefault="00EE3393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Kleiner Landeskirchenrat</w:t>
      </w:r>
    </w:p>
    <w:p w14:paraId="023964EE" w14:textId="6EE1C138" w:rsidR="00EE3393" w:rsidRDefault="00EE3393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65BE7B7A" w14:textId="52AF7585" w:rsidR="00EE3393" w:rsidRDefault="00EE3393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303C63D5" w14:textId="17CEA72A" w:rsidR="00EE3393" w:rsidRDefault="00EE3393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6DEFC65B" w14:textId="22997191" w:rsidR="00EE3393" w:rsidRDefault="00EE3393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73A69FB7" w14:textId="5A4A19BA" w:rsidR="00EE3393" w:rsidRDefault="00EE3393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67C9E449" w14:textId="77777777" w:rsidR="00EE3393" w:rsidRDefault="00EE3393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60AE76D1" w14:textId="2011293D" w:rsidR="00EE3393" w:rsidRDefault="00EE3393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</w:p>
    <w:p w14:paraId="4D67BF8F" w14:textId="4202B04A" w:rsidR="00EE3393" w:rsidRPr="00382653" w:rsidRDefault="00EE3393" w:rsidP="00B35687">
      <w:pPr>
        <w:tabs>
          <w:tab w:val="left" w:pos="5103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Geht an: Vernehmlassungsadressaten</w:t>
      </w:r>
    </w:p>
    <w:sectPr w:rsidR="00EE3393" w:rsidRPr="00382653" w:rsidSect="00643626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2B68C" w14:textId="77777777" w:rsidR="00FA7A33" w:rsidRDefault="00FA7A33">
      <w:r>
        <w:separator/>
      </w:r>
    </w:p>
  </w:endnote>
  <w:endnote w:type="continuationSeparator" w:id="0">
    <w:p w14:paraId="74C3FDA0" w14:textId="77777777" w:rsidR="00FA7A33" w:rsidRDefault="00FA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65B10" w14:textId="77777777" w:rsidR="00DA49C3" w:rsidRPr="006D1A06" w:rsidRDefault="00DA49C3" w:rsidP="00DA49C3">
    <w:pPr>
      <w:pStyle w:val="Fuzeile"/>
      <w:jc w:val="center"/>
      <w:rPr>
        <w:rFonts w:asciiTheme="majorHAnsi" w:hAnsiTheme="majorHAnsi" w:cstheme="majorHAnsi"/>
        <w:color w:val="808080"/>
        <w:sz w:val="18"/>
        <w:szCs w:val="18"/>
      </w:rPr>
    </w:pPr>
    <w:r w:rsidRPr="006D1A06">
      <w:rPr>
        <w:rFonts w:asciiTheme="majorHAnsi" w:hAnsiTheme="majorHAnsi" w:cstheme="majorHAnsi"/>
        <w:color w:val="808080"/>
        <w:sz w:val="18"/>
        <w:szCs w:val="18"/>
      </w:rPr>
      <w:t>Tellsgasse 18   6460 Altdorf   Telefon 041 870 67 52   info@kath-uri.ch   www.kath-uri.ch</w:t>
    </w:r>
  </w:p>
  <w:p w14:paraId="3F003FD1" w14:textId="77777777" w:rsidR="00DA49C3" w:rsidRPr="006D1A06" w:rsidRDefault="00DA49C3" w:rsidP="00DA49C3">
    <w:pPr>
      <w:pStyle w:val="Fuzeile"/>
      <w:jc w:val="cen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9174E" w14:textId="77777777" w:rsidR="00FA7A33" w:rsidRDefault="00FA7A33">
      <w:r>
        <w:separator/>
      </w:r>
    </w:p>
  </w:footnote>
  <w:footnote w:type="continuationSeparator" w:id="0">
    <w:p w14:paraId="5A2FD9D9" w14:textId="77777777" w:rsidR="00FA7A33" w:rsidRDefault="00FA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4AE"/>
    <w:multiLevelType w:val="hybridMultilevel"/>
    <w:tmpl w:val="EDA09CDC"/>
    <w:lvl w:ilvl="0" w:tplc="5CBC26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A5"/>
    <w:rsid w:val="00002A41"/>
    <w:rsid w:val="00073F79"/>
    <w:rsid w:val="00093D85"/>
    <w:rsid w:val="00094BEE"/>
    <w:rsid w:val="00095976"/>
    <w:rsid w:val="000B6A70"/>
    <w:rsid w:val="000E6AF6"/>
    <w:rsid w:val="000F484A"/>
    <w:rsid w:val="001249AD"/>
    <w:rsid w:val="00140FBD"/>
    <w:rsid w:val="00172B5C"/>
    <w:rsid w:val="001873AB"/>
    <w:rsid w:val="00193BF9"/>
    <w:rsid w:val="001C561A"/>
    <w:rsid w:val="001E4029"/>
    <w:rsid w:val="001F36BB"/>
    <w:rsid w:val="002041A7"/>
    <w:rsid w:val="00267257"/>
    <w:rsid w:val="00267853"/>
    <w:rsid w:val="002827A5"/>
    <w:rsid w:val="00285EEF"/>
    <w:rsid w:val="002C6D5D"/>
    <w:rsid w:val="002D051A"/>
    <w:rsid w:val="002D53A8"/>
    <w:rsid w:val="00346D22"/>
    <w:rsid w:val="00363A05"/>
    <w:rsid w:val="00382653"/>
    <w:rsid w:val="00382991"/>
    <w:rsid w:val="00423AF9"/>
    <w:rsid w:val="0048240E"/>
    <w:rsid w:val="00496442"/>
    <w:rsid w:val="004A5972"/>
    <w:rsid w:val="004B5F26"/>
    <w:rsid w:val="004E0FB0"/>
    <w:rsid w:val="0051107B"/>
    <w:rsid w:val="00537C9E"/>
    <w:rsid w:val="00586AB1"/>
    <w:rsid w:val="005A4804"/>
    <w:rsid w:val="005B0343"/>
    <w:rsid w:val="005B32C6"/>
    <w:rsid w:val="005E4D30"/>
    <w:rsid w:val="006068F3"/>
    <w:rsid w:val="006175E4"/>
    <w:rsid w:val="00631AE2"/>
    <w:rsid w:val="00635887"/>
    <w:rsid w:val="00643626"/>
    <w:rsid w:val="00664901"/>
    <w:rsid w:val="00682507"/>
    <w:rsid w:val="00685044"/>
    <w:rsid w:val="006D1A06"/>
    <w:rsid w:val="006F4076"/>
    <w:rsid w:val="006F7484"/>
    <w:rsid w:val="007057E0"/>
    <w:rsid w:val="007100EF"/>
    <w:rsid w:val="00710C12"/>
    <w:rsid w:val="007661B7"/>
    <w:rsid w:val="008077DC"/>
    <w:rsid w:val="008126BF"/>
    <w:rsid w:val="00815810"/>
    <w:rsid w:val="00834374"/>
    <w:rsid w:val="008A34EE"/>
    <w:rsid w:val="008A6189"/>
    <w:rsid w:val="008D717C"/>
    <w:rsid w:val="008D727A"/>
    <w:rsid w:val="00962E7D"/>
    <w:rsid w:val="009F5499"/>
    <w:rsid w:val="00A0420C"/>
    <w:rsid w:val="00A2411C"/>
    <w:rsid w:val="00A60611"/>
    <w:rsid w:val="00A76619"/>
    <w:rsid w:val="00A811BD"/>
    <w:rsid w:val="00AA3610"/>
    <w:rsid w:val="00AD57BD"/>
    <w:rsid w:val="00B073DE"/>
    <w:rsid w:val="00B24B52"/>
    <w:rsid w:val="00B32127"/>
    <w:rsid w:val="00B3237D"/>
    <w:rsid w:val="00B35687"/>
    <w:rsid w:val="00B54555"/>
    <w:rsid w:val="00B54FE6"/>
    <w:rsid w:val="00B8123F"/>
    <w:rsid w:val="00BE0FE8"/>
    <w:rsid w:val="00BF21A5"/>
    <w:rsid w:val="00C10B22"/>
    <w:rsid w:val="00C23D13"/>
    <w:rsid w:val="00C56059"/>
    <w:rsid w:val="00C71275"/>
    <w:rsid w:val="00C77B47"/>
    <w:rsid w:val="00D625A4"/>
    <w:rsid w:val="00DA3397"/>
    <w:rsid w:val="00DA49C3"/>
    <w:rsid w:val="00DC038D"/>
    <w:rsid w:val="00DC06DD"/>
    <w:rsid w:val="00DF7F00"/>
    <w:rsid w:val="00E433F8"/>
    <w:rsid w:val="00E44AC9"/>
    <w:rsid w:val="00E80C29"/>
    <w:rsid w:val="00E82BE2"/>
    <w:rsid w:val="00EA2B23"/>
    <w:rsid w:val="00EB677B"/>
    <w:rsid w:val="00EC3947"/>
    <w:rsid w:val="00EE3393"/>
    <w:rsid w:val="00FA7A33"/>
    <w:rsid w:val="00FD7F98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3322FA"/>
  <w15:chartTrackingRefBased/>
  <w15:docId w15:val="{4EF66240-C97F-4363-A4B1-B0041D91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34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34E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A34EE"/>
    <w:rPr>
      <w:rFonts w:ascii="Tahoma" w:hAnsi="Tahoma" w:cs="Tahoma"/>
      <w:sz w:val="16"/>
      <w:szCs w:val="16"/>
    </w:rPr>
  </w:style>
  <w:style w:type="character" w:styleId="Hyperlink">
    <w:name w:val="Hyperlink"/>
    <w:rsid w:val="00EB0751"/>
    <w:rPr>
      <w:color w:val="0000FF"/>
      <w:u w:val="single"/>
    </w:rPr>
  </w:style>
  <w:style w:type="character" w:customStyle="1" w:styleId="BesuchterHyperlink1">
    <w:name w:val="BesuchterHyperlink1"/>
    <w:rsid w:val="002C387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8D717C"/>
    <w:pPr>
      <w:ind w:left="720"/>
      <w:contextualSpacing/>
    </w:pPr>
  </w:style>
  <w:style w:type="character" w:styleId="HTMLZitat">
    <w:name w:val="HTML Cite"/>
    <w:basedOn w:val="Absatz-Standardschriftart"/>
    <w:uiPriority w:val="99"/>
    <w:unhideWhenUsed/>
    <w:rsid w:val="004B5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j.admin.ch/dam/bj/de/data/publiservice/service/strafregister/faq-strafregister-d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ltern\Dokumente\Benutzerdefinierte%20Office-Vorlagen\Musterbrie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16E1-9B39-44D6-9E63-49E8E836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Musterbrief</Template>
  <TotalTime>0</TotalTime>
  <Pages>3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Pro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Windows-Benutzer</dc:creator>
  <cp:keywords/>
  <dc:description/>
  <cp:lastModifiedBy>Admin</cp:lastModifiedBy>
  <cp:revision>2</cp:revision>
  <cp:lastPrinted>2020-12-10T09:42:00Z</cp:lastPrinted>
  <dcterms:created xsi:type="dcterms:W3CDTF">2020-12-21T07:27:00Z</dcterms:created>
  <dcterms:modified xsi:type="dcterms:W3CDTF">2020-12-21T07:27:00Z</dcterms:modified>
</cp:coreProperties>
</file>